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jc w:val="both"/>
        <w:rPr>
          <w:rFonts w:ascii="Times New Roman" w:hAnsi="Times New Roman"/>
          <w:b/>
          <w:bCs/>
          <w:i w:val="false"/>
          <w:caps w:val="false"/>
          <w:smallCaps w:val="false"/>
          <w:color w:val="000000"/>
          <w:spacing w:val="0"/>
          <w:sz w:val="24"/>
          <w:szCs w:val="24"/>
          <w:lang w:val="en-PK"/>
        </w:rPr>
      </w:pPr>
      <w:r>
        <w:rPr>
          <w:rFonts w:ascii="Times New Roman" w:hAnsi="Times New Roman"/>
          <w:b/>
          <w:bCs/>
          <w:i w:val="false"/>
          <w:caps w:val="false"/>
          <w:smallCaps w:val="false"/>
          <w:color w:val="000000"/>
          <w:spacing w:val="0"/>
          <w:sz w:val="24"/>
          <w:szCs w:val="24"/>
          <w:lang w:val="en-PK"/>
        </w:rPr>
        <w:t>Ending Exploitative Taxation – A zakat-based system for justice, economic growth, and welfare for all.</w:t>
      </w:r>
    </w:p>
    <w:p>
      <w:pPr>
        <w:pStyle w:val="BodyText"/>
        <w:jc w:val="both"/>
        <w:rPr>
          <w:rFonts w:ascii="Times New Roman" w:hAnsi="Times New Roman"/>
        </w:rPr>
      </w:pPr>
      <w:r>
        <w:rPr>
          <w:rFonts w:ascii="Times New Roman" w:hAnsi="Times New Roman"/>
          <w:b w:val="false"/>
          <w:bCs w:val="false"/>
          <w:i w:val="false"/>
          <w:caps w:val="false"/>
          <w:smallCaps w:val="false"/>
          <w:color w:val="000000"/>
          <w:spacing w:val="0"/>
          <w:sz w:val="24"/>
          <w:szCs w:val="24"/>
          <w:lang w:val="en-PK"/>
        </w:rPr>
        <w:t>In the 12</w:t>
      </w:r>
      <w:r>
        <w:rPr>
          <w:rFonts w:ascii="Times New Roman" w:hAnsi="Times New Roman"/>
          <w:b w:val="false"/>
          <w:bCs w:val="false"/>
          <w:i w:val="false"/>
          <w:caps w:val="false"/>
          <w:smallCaps w:val="false"/>
          <w:color w:val="000000"/>
          <w:spacing w:val="0"/>
          <w:sz w:val="24"/>
          <w:szCs w:val="24"/>
          <w:vertAlign w:val="superscript"/>
          <w:lang w:val="en-PK"/>
        </w:rPr>
        <w:t>th</w:t>
      </w:r>
      <w:r>
        <w:rPr>
          <w:rFonts w:ascii="Times New Roman" w:hAnsi="Times New Roman"/>
          <w:b w:val="false"/>
          <w:bCs w:val="false"/>
          <w:i w:val="false"/>
          <w:caps w:val="false"/>
          <w:smallCaps w:val="false"/>
          <w:color w:val="000000"/>
          <w:spacing w:val="0"/>
          <w:sz w:val="24"/>
          <w:szCs w:val="24"/>
          <w:lang w:val="en-PK"/>
        </w:rPr>
        <w:t xml:space="preserve"> century, a man rose to power and was known to be a man of justice. He united the Muslim cities and strongly believed that the Prophetic model was the best model to run his kingdom on. One day, a man named Abu Uthman walked in to the King and read a poem where he warned him </w:t>
      </w:r>
      <w:r>
        <w:rPr>
          <w:rFonts w:ascii="Times New Roman" w:hAnsi="Times New Roman"/>
          <w:b w:val="false"/>
          <w:bCs w:val="false"/>
          <w:i w:val="false"/>
          <w:caps w:val="false"/>
          <w:smallCaps w:val="false"/>
          <w:color w:val="000000"/>
          <w:spacing w:val="0"/>
          <w:sz w:val="24"/>
          <w:szCs w:val="24"/>
          <w:lang w:val="en-PK"/>
        </w:rPr>
        <w:t>of his standing to Allah SWT on the Day of Judjement. He said to the King that while you claim to help Muslims, you collect from them taxes that are illegitimate and have no place in Islam. And guess, what happened next? The King wrote letters to all his provinces and ordered it to be read out loudly in the masajid.</w:t>
      </w:r>
    </w:p>
    <w:p>
      <w:pPr>
        <w:pStyle w:val="BodyText"/>
        <w:jc w:val="both"/>
        <w:rPr>
          <w:rFonts w:ascii="Times New Roman" w:hAnsi="Times New Roman"/>
          <w:b/>
          <w:bCs/>
          <w:i w:val="false"/>
          <w:caps w:val="false"/>
          <w:smallCaps w:val="false"/>
          <w:color w:val="000000"/>
          <w:spacing w:val="0"/>
          <w:sz w:val="24"/>
          <w:szCs w:val="24"/>
          <w:lang w:val="en-PK"/>
        </w:rPr>
      </w:pPr>
      <w:r>
        <w:rPr>
          <w:rFonts w:ascii="Times New Roman" w:hAnsi="Times New Roman"/>
          <w:b/>
          <w:bCs/>
          <w:i w:val="false"/>
          <w:caps w:val="false"/>
          <w:smallCaps w:val="false"/>
          <w:color w:val="000000"/>
          <w:spacing w:val="0"/>
          <w:sz w:val="24"/>
          <w:szCs w:val="24"/>
          <w:lang w:val="en-PK"/>
        </w:rPr>
        <w:t>The order from the King Noor ud din Zingi that all taxes stand abolished.</w:t>
      </w:r>
    </w:p>
    <w:p>
      <w:pPr>
        <w:pStyle w:val="BodyText"/>
        <w:jc w:val="both"/>
        <w:rPr>
          <w:rFonts w:ascii="Times New Roman" w:hAnsi="Times New Roman"/>
        </w:rPr>
      </w:pPr>
      <w:r>
        <w:rPr>
          <w:rFonts w:ascii="Times New Roman" w:hAnsi="Times New Roman"/>
          <w:b w:val="false"/>
          <w:bCs w:val="false"/>
          <w:i w:val="false"/>
          <w:caps w:val="false"/>
          <w:smallCaps w:val="false"/>
          <w:color w:val="000000"/>
          <w:spacing w:val="0"/>
          <w:sz w:val="24"/>
          <w:szCs w:val="24"/>
          <w:lang w:val="en-PK"/>
        </w:rPr>
        <w:t xml:space="preserve">The taxes that Noor-ud-din Zingi abolished were all taxes that were considered illegal under Islamic Shariah law. Taxes on long-distance trade, Rosum (market and transaction fees), </w:t>
      </w:r>
      <w:r>
        <w:rPr>
          <w:rStyle w:val="Strong"/>
          <w:rFonts w:ascii="Times New Roman" w:hAnsi="Times New Roman"/>
          <w:b w:val="false"/>
          <w:bCs w:val="false"/>
        </w:rPr>
        <w:t>Ḥuqūq al-bayʿ (</w:t>
      </w:r>
      <w:r>
        <w:rPr>
          <w:rFonts w:ascii="Times New Roman" w:hAnsi="Times New Roman"/>
          <w:b w:val="false"/>
          <w:bCs w:val="false"/>
        </w:rPr>
        <w:t>sales taxes</w:t>
      </w:r>
      <w:r>
        <w:rPr>
          <w:rFonts w:ascii="Times New Roman" w:hAnsi="Times New Roman"/>
          <w:b w:val="false"/>
          <w:bCs w:val="false"/>
        </w:rPr>
        <w:t xml:space="preserve">)  </w:t>
      </w:r>
      <w:r>
        <w:rPr>
          <w:rFonts w:ascii="Times New Roman" w:hAnsi="Times New Roman"/>
          <w:b w:val="false"/>
          <w:bCs w:val="false"/>
        </w:rPr>
        <w:t xml:space="preserve">and intra-urban taxes on sales were abolished (Al-Salabi, </w:t>
      </w:r>
      <w:r>
        <w:rPr>
          <w:rFonts w:ascii="Times New Roman" w:hAnsi="Times New Roman"/>
          <w:b w:val="false"/>
          <w:bCs w:val="false"/>
        </w:rPr>
        <w:t>2007</w:t>
      </w:r>
      <w:r>
        <w:rPr>
          <w:rFonts w:ascii="Times New Roman" w:hAnsi="Times New Roman"/>
          <w:b w:val="false"/>
          <w:bCs w:val="false"/>
        </w:rPr>
        <w:t xml:space="preserve">). </w:t>
      </w:r>
      <w:r>
        <w:rPr>
          <w:rFonts w:ascii="Times New Roman" w:hAnsi="Times New Roman"/>
          <w:b w:val="false"/>
          <w:bCs w:val="false"/>
        </w:rPr>
        <w:t xml:space="preserve">This abolition of taxes was financially compensated through the establishment of waqf (charitable endowments). As </w:t>
      </w:r>
      <w:r>
        <w:rPr>
          <w:rFonts w:ascii="Times New Roman" w:hAnsi="Times New Roman"/>
        </w:rPr>
        <w:t xml:space="preserve">Abū Shāma </w:t>
      </w:r>
      <w:r>
        <w:rPr>
          <w:rFonts w:ascii="Times New Roman" w:hAnsi="Times New Roman"/>
        </w:rPr>
        <w:t>(1</w:t>
      </w:r>
      <w:r>
        <w:rPr>
          <w:rFonts w:ascii="Times New Roman" w:hAnsi="Times New Roman"/>
        </w:rPr>
        <w:t xml:space="preserve">957)  </w:t>
      </w:r>
      <w:r>
        <w:rPr>
          <w:rFonts w:ascii="Times New Roman" w:hAnsi="Times New Roman"/>
        </w:rPr>
        <w:t xml:space="preserve">and </w:t>
      </w:r>
      <w:r>
        <w:rPr>
          <w:rFonts w:ascii="Times New Roman" w:hAnsi="Times New Roman"/>
        </w:rPr>
        <w:t xml:space="preserve">Ibn al-Athīr </w:t>
      </w:r>
      <w:r>
        <w:rPr>
          <w:rFonts w:ascii="Times New Roman" w:hAnsi="Times New Roman"/>
        </w:rPr>
        <w:t>(</w:t>
      </w:r>
      <w:r>
        <w:rPr>
          <w:rFonts w:ascii="Times New Roman" w:hAnsi="Times New Roman"/>
        </w:rPr>
        <w:t xml:space="preserve">1963) </w:t>
      </w:r>
      <w:r>
        <w:rPr>
          <w:rFonts w:ascii="Times New Roman" w:hAnsi="Times New Roman"/>
        </w:rPr>
        <w:t>described the welfare system under state responsibilities termed as “</w:t>
      </w:r>
      <w:r>
        <w:rPr>
          <w:rFonts w:ascii="Times New Roman" w:hAnsi="Times New Roman"/>
        </w:rPr>
        <w:t xml:space="preserve">masalih al‐muslimin” </w:t>
      </w:r>
      <w:r>
        <w:rPr>
          <w:rFonts w:ascii="Times New Roman" w:hAnsi="Times New Roman"/>
        </w:rPr>
        <w:t xml:space="preserve">included building protection system around cities like walls, education centres, mosques, hospitals, guest houses for pilgrims etc. </w:t>
      </w:r>
      <w:r>
        <w:rPr>
          <w:rFonts w:ascii="Times New Roman" w:hAnsi="Times New Roman"/>
        </w:rPr>
        <w:t>Noor-ud-din allocated a separate waqf for each instituition. Waqf is a a concept in Islam where by owners of the property give up their ownership and donate their earnings for some charitable cause. Using a system of waqf frees the country’s resources and dependence on taxes and makes i</w:t>
      </w:r>
      <w:r>
        <w:rPr>
          <w:rFonts w:ascii="Times New Roman" w:hAnsi="Times New Roman"/>
        </w:rPr>
        <w:t>t</w:t>
      </w:r>
      <w:r>
        <w:rPr>
          <w:rFonts w:ascii="Times New Roman" w:hAnsi="Times New Roman"/>
        </w:rPr>
        <w:t xml:space="preserve"> independent. The concept of waqf was practised by the Prophet (SAW) himself when he gave the land for Quba masjid. </w:t>
      </w:r>
      <w:r>
        <w:rPr>
          <w:rFonts w:ascii="Times New Roman" w:hAnsi="Times New Roman"/>
        </w:rPr>
        <w:t xml:space="preserve">Noor-ud-din used it for social and economic reforms effectively running the best madarsas, schools and hospitals aka bemaristan. </w:t>
      </w:r>
      <w:r>
        <w:rPr>
          <w:rFonts w:ascii="Times New Roman" w:hAnsi="Times New Roman"/>
        </w:rPr>
        <w:t xml:space="preserve">During this period, urban real estate was endowed that generated revenue and funded the social and economic welfare activities. Additional, property that comes in state endowment when last heir passes away or revenue from public amenities. </w:t>
      </w:r>
    </w:p>
    <w:p>
      <w:pPr>
        <w:pStyle w:val="BodyText"/>
        <w:jc w:val="both"/>
        <w:rPr>
          <w:rFonts w:ascii="Times New Roman" w:hAnsi="Times New Roman"/>
        </w:rPr>
      </w:pPr>
      <w:r>
        <w:rPr>
          <w:rFonts w:ascii="Times New Roman" w:hAnsi="Times New Roman"/>
        </w:rPr>
        <w:t xml:space="preserve">Another observation during Noor-ud-din Zingi’s period was that when illegal taxes were abolished, endowments rose. Islam runs on the principle of charity and donation alongside Zakat whereby the money is not forcibly taken from them. Ibn Khaldoun </w:t>
      </w:r>
      <w:r>
        <w:rPr>
          <w:rFonts w:ascii="Times New Roman" w:hAnsi="Times New Roman"/>
        </w:rPr>
        <w:t xml:space="preserve">described this very aptly. He said when money is taken from the people by force, they will stop working effeciently and tax revenues will eventually fall. Ultimately, it will breed corruption and the economy will be destroyed. </w:t>
      </w:r>
    </w:p>
    <w:p>
      <w:pPr>
        <w:pStyle w:val="BodyText"/>
        <w:jc w:val="both"/>
        <w:rPr>
          <w:rFonts w:ascii="Times New Roman" w:hAnsi="Times New Roman"/>
        </w:rPr>
      </w:pPr>
      <w:r>
        <w:rPr>
          <w:rFonts w:ascii="Times New Roman" w:hAnsi="Times New Roman"/>
        </w:rPr>
        <w:t xml:space="preserve">Pakistan currently is in a worst economic crisis with stagnant growth rate, falling exports and widening trade defecit. </w:t>
      </w:r>
      <w:r>
        <w:rPr>
          <w:rFonts w:ascii="Times New Roman" w:hAnsi="Times New Roman"/>
        </w:rPr>
        <w:t xml:space="preserve">70% of the tax revenue is generated from indirect taxes while the rich elite typically evade taxes. The direct taxes on salaries have become so unbearable, that the educated youth is leaving the country in huge numbers. The indirect taxes especially the 17% GST on even essential items, has pushed around 40% of the people into poverty. The manafacturing sector pays 60% of the taxation revenue which is 4 times higher than any sector currently. The result is that our exports can no longer compete with even regional players like Bangladesh. The shutting down of Gulahmed export sector is testimony to this exarberating taxes. On the other hand, real estate and agriculture largely goes untaxed. </w:t>
      </w:r>
    </w:p>
    <w:p>
      <w:pPr>
        <w:pStyle w:val="BodyText"/>
        <w:jc w:val="both"/>
        <w:rPr>
          <w:rFonts w:ascii="Times New Roman" w:hAnsi="Times New Roman"/>
        </w:rPr>
      </w:pPr>
      <w:r>
        <w:rPr>
          <w:rFonts w:ascii="Times New Roman" w:hAnsi="Times New Roman"/>
        </w:rPr>
        <w:t xml:space="preserve">If we analyse the spending pattern of revenue, </w:t>
      </w:r>
      <w:r>
        <w:rPr>
          <w:rFonts w:ascii="Times New Roman" w:hAnsi="Times New Roman"/>
        </w:rPr>
        <w:t xml:space="preserve">a large chunk is allocated to debt financing and defence. Education and health both get the lowest share and even the money never reaches them. The public schools in Sindh is a proof of how even education budget never reaches its rightful owner. </w:t>
      </w:r>
    </w:p>
    <w:p>
      <w:pPr>
        <w:pStyle w:val="BodyText"/>
        <w:jc w:val="both"/>
        <w:rPr>
          <w:rFonts w:ascii="Times New Roman" w:hAnsi="Times New Roman"/>
        </w:rPr>
      </w:pPr>
      <w:r>
        <w:rPr>
          <w:rFonts w:ascii="Times New Roman" w:hAnsi="Times New Roman"/>
        </w:rPr>
        <w:t>Ibn Khaldoun didnot viewed public finance in isolation. Interestingly, he paid special attenti</w:t>
      </w:r>
      <w:r>
        <w:rPr>
          <w:rFonts w:ascii="Times New Roman" w:hAnsi="Times New Roman"/>
        </w:rPr>
        <w:t>on</w:t>
      </w:r>
      <w:r>
        <w:rPr>
          <w:rFonts w:ascii="Times New Roman" w:hAnsi="Times New Roman"/>
        </w:rPr>
        <w:t xml:space="preserve"> to taxation and linked it to the civilation’</w:t>
      </w:r>
      <w:r>
        <w:rPr>
          <w:rFonts w:ascii="Times New Roman" w:hAnsi="Times New Roman"/>
        </w:rPr>
        <w:t>s</w:t>
      </w:r>
      <w:r>
        <w:rPr>
          <w:rFonts w:ascii="Times New Roman" w:hAnsi="Times New Roman"/>
        </w:rPr>
        <w:t xml:space="preserve"> rise and fall from power. He described five stages and Pakistan’s current situation is precisly described in his last stage. </w:t>
      </w:r>
      <w:r>
        <w:rPr>
          <w:rFonts w:ascii="Times New Roman" w:hAnsi="Times New Roman"/>
        </w:rPr>
        <w:t xml:space="preserve">This last stage was marked by rulers living a luxurious life, incapable people giving the most important jobs, all sincere voices are silenced. The most important part that while tax rates increase, tax revenues declined. This is truly the state of Pakistan economy and according to Ibn-khaldoun this downfall stage  meant the dynasty will be taken over. </w:t>
      </w:r>
    </w:p>
    <w:p>
      <w:pPr>
        <w:pStyle w:val="BodyText"/>
        <w:jc w:val="both"/>
        <w:rPr>
          <w:rFonts w:ascii="Times New Roman" w:hAnsi="Times New Roman"/>
        </w:rPr>
      </w:pPr>
      <w:r>
        <w:rPr>
          <w:rFonts w:ascii="Times New Roman" w:hAnsi="Times New Roman"/>
        </w:rPr>
        <w:t xml:space="preserve">While the systems have moved from dynasty, the results hold even in the nation states era that we belong in today. There is potential to develop our own Zakat and waqf system to replace the current failing system. </w:t>
      </w:r>
      <w:r>
        <w:rPr>
          <w:rFonts w:ascii="Times New Roman" w:hAnsi="Times New Roman"/>
        </w:rPr>
        <w:t xml:space="preserve">Public schools, hospitals and mosques can follow the waqf method of the Noor-ud-din era atleast at individual/community level where waqf endowments can be used to self-sustain the necessary public instituitions. However, the effectiveness of the current financial model to Zakat and ushr needs governance at state level. </w:t>
      </w:r>
    </w:p>
    <w:p>
      <w:pPr>
        <w:pStyle w:val="BodyText"/>
        <w:jc w:val="both"/>
        <w:rPr>
          <w:rFonts w:ascii="Times New Roman" w:hAnsi="Times New Roman"/>
        </w:rPr>
      </w:pPr>
      <w:r>
        <w:rPr>
          <w:rFonts w:ascii="Times New Roman" w:hAnsi="Times New Roman"/>
        </w:rPr>
        <w:t xml:space="preserve">The first step in moving towards a Zakat economy is working on the individuals and teaching them about the rules of Zakat. Women who own the most gold are largely unaware of the rules and fiqh on Zakat. Mass scale education is the most crucial step since in Islam it is an obligation. It ideally doesnot need to be forcibly taken from people unlike taxes. It is a fixed amount so no fear of it increasing. Many people in Pakistan evade taxes altogether because they know that if they come in the tax filers, there is no way out. A fixed rate removes all uncertanity and a percentage system is progressive, fair and equitable. </w:t>
      </w:r>
    </w:p>
    <w:p>
      <w:pPr>
        <w:pStyle w:val="BodyText"/>
        <w:jc w:val="both"/>
        <w:rPr/>
      </w:pPr>
      <w:r>
        <w:rPr>
          <w:rFonts w:ascii="Times New Roman" w:hAnsi="Times New Roman"/>
        </w:rPr>
        <w:t xml:space="preserve">Zakat can be spent on seven groups of people as per the Quran: </w:t>
      </w:r>
      <w:r>
        <w:rPr>
          <w:rFonts w:ascii="Times New Roman" w:hAnsi="Times New Roman"/>
          <w:b w:val="false"/>
          <w:i w:val="false"/>
          <w:caps w:val="false"/>
          <w:smallCaps w:val="false"/>
          <w:color w:val="000000"/>
          <w:spacing w:val="0"/>
          <w:sz w:val="24"/>
          <w:szCs w:val="24"/>
        </w:rPr>
        <w:t xml:space="preserve">poor, the needy, debt-ridden, slaves, new Muslims, wayfarers, and those in the cause of God. </w:t>
      </w:r>
      <w:r>
        <w:rPr>
          <w:rFonts w:ascii="Times New Roman" w:hAnsi="Times New Roman"/>
          <w:b w:val="false"/>
          <w:i w:val="false"/>
          <w:caps w:val="false"/>
          <w:smallCaps w:val="false"/>
          <w:color w:val="000000"/>
          <w:spacing w:val="0"/>
          <w:sz w:val="24"/>
          <w:szCs w:val="24"/>
        </w:rPr>
        <w:t xml:space="preserve">If we analyse the revenue-generation during Hazrat Umar’s khilafat, approximately 40% of it was sourced through Zakat. The next was kharaj, jizya and fai, all taken from Non-muslims. </w:t>
      </w:r>
      <w:r>
        <w:rPr>
          <w:rFonts w:ascii="Times New Roman" w:hAnsi="Times New Roman"/>
          <w:b w:val="false"/>
          <w:i w:val="false"/>
          <w:caps w:val="false"/>
          <w:smallCaps w:val="false"/>
          <w:color w:val="000000"/>
          <w:spacing w:val="0"/>
          <w:sz w:val="24"/>
          <w:szCs w:val="24"/>
        </w:rPr>
        <w:t>In contrast, during Nur-ud-din Zengi, kharaj was taken as percentage from Muslim land-owners. Another important tool was the iqta assignments, where the state allocated land to officers and they used a percentage of it’s revenue to pay their salaries. The ownership of the land remained with the State. This meant that the large armies didnot come at the expense of an ordinary man.</w:t>
      </w:r>
    </w:p>
    <w:p>
      <w:pPr>
        <w:pStyle w:val="BodyText"/>
        <w:jc w:val="both"/>
        <w:rPr>
          <w:rFonts w:ascii="Times New Roman" w:hAnsi="Times New Roman"/>
          <w:b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 xml:space="preserve">The key aspect of  this system is simplicity and integrity. A highly police state is very difficult to function and Islam raises us on ethics and self-accountability. </w:t>
      </w:r>
      <w:r>
        <w:rPr>
          <w:rFonts w:ascii="Times New Roman" w:hAnsi="Times New Roman"/>
          <w:b w:val="false"/>
          <w:i w:val="false"/>
          <w:caps w:val="false"/>
          <w:smallCaps w:val="false"/>
          <w:color w:val="000000"/>
          <w:spacing w:val="0"/>
          <w:sz w:val="24"/>
          <w:szCs w:val="24"/>
        </w:rPr>
        <w:t xml:space="preserve">The system of </w:t>
      </w:r>
      <w:r>
        <w:rPr>
          <w:rFonts w:ascii="Times New Roman" w:hAnsi="Times New Roman"/>
          <w:b w:val="false"/>
          <w:i w:val="false"/>
          <w:caps w:val="false"/>
          <w:smallCaps w:val="false"/>
          <w:color w:val="000000"/>
          <w:spacing w:val="0"/>
          <w:sz w:val="24"/>
          <w:szCs w:val="24"/>
        </w:rPr>
        <w:t>Zakat is enough to feed and clothe the poor, and it is the rich not paying th</w:t>
      </w:r>
      <w:r>
        <w:rPr>
          <w:rFonts w:ascii="Times New Roman" w:hAnsi="Times New Roman"/>
          <w:b w:val="false"/>
          <w:i w:val="false"/>
          <w:caps w:val="false"/>
          <w:smallCaps w:val="false"/>
          <w:color w:val="000000"/>
          <w:spacing w:val="0"/>
          <w:sz w:val="24"/>
          <w:szCs w:val="24"/>
        </w:rPr>
        <w:t>ei</w:t>
      </w:r>
      <w:r>
        <w:rPr>
          <w:rFonts w:ascii="Times New Roman" w:hAnsi="Times New Roman"/>
          <w:b w:val="false"/>
          <w:i w:val="false"/>
          <w:caps w:val="false"/>
          <w:smallCaps w:val="false"/>
          <w:color w:val="000000"/>
          <w:spacing w:val="0"/>
          <w:sz w:val="24"/>
          <w:szCs w:val="24"/>
        </w:rPr>
        <w:t xml:space="preserve">r Zakat fully that </w:t>
      </w:r>
      <w:r>
        <w:rPr>
          <w:rFonts w:ascii="Times New Roman" w:hAnsi="Times New Roman"/>
          <w:b w:val="false"/>
          <w:i w:val="false"/>
          <w:caps w:val="false"/>
          <w:smallCaps w:val="false"/>
          <w:color w:val="000000"/>
          <w:spacing w:val="0"/>
          <w:sz w:val="24"/>
          <w:szCs w:val="24"/>
        </w:rPr>
        <w:t xml:space="preserve">puts </w:t>
      </w:r>
      <w:r>
        <w:rPr>
          <w:rFonts w:ascii="Times New Roman" w:hAnsi="Times New Roman"/>
          <w:b w:val="false"/>
          <w:i w:val="false"/>
          <w:caps w:val="false"/>
          <w:smallCaps w:val="false"/>
          <w:color w:val="000000"/>
          <w:spacing w:val="0"/>
          <w:sz w:val="24"/>
          <w:szCs w:val="24"/>
        </w:rPr>
        <w:t xml:space="preserve">the poor in stress </w:t>
      </w:r>
      <w:r>
        <w:rPr>
          <w:rFonts w:ascii="Times New Roman" w:hAnsi="Times New Roman"/>
          <w:b w:val="false"/>
          <w:i w:val="false"/>
          <w:caps w:val="false"/>
          <w:smallCaps w:val="false"/>
          <w:color w:val="000000"/>
          <w:spacing w:val="0"/>
          <w:sz w:val="24"/>
          <w:szCs w:val="24"/>
        </w:rPr>
        <w:t>and Allah will hold the rich accountable on the Day of Judjement.</w:t>
      </w:r>
    </w:p>
    <w:p>
      <w:pPr>
        <w:pStyle w:val="BodyText"/>
        <w:jc w:val="both"/>
        <w:rPr>
          <w:rFonts w:ascii="Times New Roman" w:hAnsi="Times New Roman"/>
          <w:b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 xml:space="preserve">Another aspect of Islamic society is running businesses which creates jobs, circulates the money and generates Zakat. What taxes do is to cripple these businesses. Real estate which generate no circulation of money in the economy is perhaps the greatest issue that needs to be addressed. Large income gained from real estates means that few people have huge amounts of money that is then spent on a lifestyle and weddings that we all witness on social media. The concept of wasteful spending and protecting ourselves from israaf is also a concept that needs to be taught. </w:t>
      </w:r>
    </w:p>
    <w:p>
      <w:pPr>
        <w:pStyle w:val="BodyText"/>
        <w:jc w:val="both"/>
        <w:rPr>
          <w:rFonts w:ascii="Times New Roman" w:hAnsi="Times New Roman"/>
          <w:b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 xml:space="preserve">While all solutions that I presented above do require a State, however I argue that our masjids need to start playing a more active role in shaping the people’s minds and attitudes. The scholars and financial experts need to collabrate to make these ideas accessible to wider range of people. These lessons from Quran, Sunnah and history needs to be ingrained in the minds of youth. University courses should be designed for students to rethink and redesign our own public finance system. Pakistan is a philanthrophic state and we need to now enter into waqf system of schools, hospital and masjids so we can create the next generation that can think on its own. </w:t>
      </w:r>
      <w:r>
        <w:rPr>
          <w:rFonts w:ascii="Times New Roman" w:hAnsi="Times New Roman"/>
          <w:b w:val="false"/>
          <w:i w:val="false"/>
          <w:caps w:val="false"/>
          <w:smallCaps w:val="false"/>
          <w:color w:val="000000"/>
          <w:spacing w:val="0"/>
          <w:sz w:val="24"/>
          <w:szCs w:val="24"/>
        </w:rPr>
        <w:t xml:space="preserve">The Zakat system can eliminate food and clothing needs, while waqf system can work on the next level of education and health. Interestingly, bemaristan incorporated a very hollistic approach to healing, addressing mind,body and soul together. These public hospitals were run solely through endowments of the rich, a system we need to develop urgently. In these hospitals, mental health was treated the same way as physical health. Islamic architecture was used to create spaces in bemaristan that used light, heat and diet to cure illness not just pharmaceutical medicines. </w:t>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val="false"/>
          <w:bCs w:val="false"/>
        </w:rPr>
      </w:pPr>
      <w:r>
        <w:rPr>
          <w:rFonts w:ascii="Times New Roman" w:hAnsi="Times New Roman"/>
          <w:b w:val="false"/>
          <w:bCs w:val="false"/>
        </w:rPr>
      </w:r>
    </w:p>
    <w:p>
      <w:pPr>
        <w:pStyle w:val="BodyText"/>
        <w:jc w:val="both"/>
        <w:rPr>
          <w:rFonts w:ascii="Times New Roman" w:hAnsi="Times New Roman"/>
          <w:b/>
          <w:bCs/>
        </w:rPr>
      </w:pPr>
      <w:r>
        <w:rPr>
          <w:rFonts w:ascii="Times New Roman" w:hAnsi="Times New Roman"/>
          <w:b/>
          <w:bCs/>
        </w:rPr>
        <w:t>References</w:t>
      </w:r>
    </w:p>
    <w:p>
      <w:pPr>
        <w:pStyle w:val="BodyText"/>
        <w:jc w:val="both"/>
        <w:rPr>
          <w:rFonts w:ascii="Times New Roman" w:hAnsi="Times New Roman"/>
          <w:b w:val="false"/>
          <w:bCs w:val="false"/>
        </w:rPr>
      </w:pPr>
      <w:r>
        <w:rPr>
          <w:rFonts w:ascii="Times New Roman" w:hAnsi="Times New Roman"/>
          <w:b w:val="false"/>
          <w:bCs w:val="false"/>
        </w:rPr>
        <w:t xml:space="preserve">Al-Salabi, A. M. (2007). </w:t>
      </w:r>
      <w:r>
        <w:rPr>
          <w:rFonts w:ascii="Times New Roman" w:hAnsi="Times New Roman"/>
          <w:b w:val="false"/>
          <w:bCs w:val="false"/>
          <w:i/>
          <w:iCs/>
        </w:rPr>
        <w:t>The era of the Zengi state and the success of the Islamic project under the leadership of Nur al-Din the Martyr in resisting the esoteric penetration and the Crusader invasion</w:t>
      </w:r>
      <w:r>
        <w:rPr>
          <w:rFonts w:ascii="Times New Roman" w:hAnsi="Times New Roman"/>
          <w:b w:val="false"/>
          <w:bCs w:val="false"/>
        </w:rPr>
        <w:t xml:space="preserve">. </w:t>
      </w:r>
    </w:p>
    <w:p>
      <w:pPr>
        <w:pStyle w:val="BodyText"/>
        <w:jc w:val="both"/>
        <w:rPr>
          <w:rFonts w:ascii="Times New Roman" w:hAnsi="Times New Roman"/>
          <w:b w:val="false"/>
          <w:bCs w:val="false"/>
        </w:rPr>
      </w:pPr>
      <w:r>
        <w:rPr>
          <w:rFonts w:ascii="Times New Roman" w:hAnsi="Times New Roman"/>
          <w:b w:val="false"/>
          <w:bCs w:val="false"/>
          <w:i w:val="false"/>
          <w:iCs w:val="false"/>
        </w:rPr>
        <w:t>Abū Shāma. (1957).</w:t>
      </w:r>
      <w:r>
        <w:rPr>
          <w:rFonts w:ascii="Times New Roman" w:hAnsi="Times New Roman"/>
          <w:b w:val="false"/>
          <w:bCs w:val="false"/>
          <w:i/>
          <w:iCs/>
        </w:rPr>
        <w:t xml:space="preserve"> Kitāb al-Rawḍatayn fī akhbār al-dawlatayn al-Nūriyya wa-l-Ṣalāḥiyya (Vol. 1, Pt. 1). Cairo. </w:t>
      </w:r>
    </w:p>
    <w:p>
      <w:pPr>
        <w:pStyle w:val="BodyText"/>
        <w:jc w:val="both"/>
        <w:rPr>
          <w:rFonts w:ascii="Times New Roman" w:hAnsi="Times New Roman"/>
          <w:b w:val="false"/>
          <w:bCs w:val="false"/>
          <w:i/>
          <w:i/>
          <w:iCs/>
        </w:rPr>
      </w:pPr>
      <w:r>
        <w:rPr>
          <w:rFonts w:ascii="Times New Roman" w:hAnsi="Times New Roman"/>
          <w:b w:val="false"/>
          <w:bCs w:val="false"/>
          <w:i w:val="false"/>
          <w:iCs w:val="false"/>
        </w:rPr>
        <w:t xml:space="preserve">Ibn al-Athīr. (1963). </w:t>
      </w:r>
      <w:r>
        <w:rPr>
          <w:rFonts w:ascii="Times New Roman" w:hAnsi="Times New Roman"/>
          <w:b w:val="false"/>
          <w:bCs w:val="false"/>
          <w:i/>
          <w:iCs/>
        </w:rPr>
        <w:t>Al-Tārīkh al-bāhir fī al-dawla al-atābakiyya (A. A. Tulaymat, Ed.). Cairo.</w:t>
      </w:r>
    </w:p>
    <w:p>
      <w:pPr>
        <w:pStyle w:val="BodyText"/>
        <w:jc w:val="both"/>
        <w:rPr>
          <w:rFonts w:ascii="Times New Roman" w:hAnsi="Times New Roman"/>
          <w:b w:val="false"/>
          <w:bCs w:val="false"/>
          <w:i/>
          <w:i/>
          <w:iCs/>
        </w:rPr>
      </w:pPr>
      <w:r>
        <w:rPr>
          <w:rFonts w:ascii="Times New Roman" w:hAnsi="Times New Roman"/>
          <w:b w:val="false"/>
          <w:bCs w:val="false"/>
          <w:i w:val="false"/>
          <w:iCs w:val="false"/>
        </w:rPr>
        <w:t>Heidemann, S. (n.d.).</w:t>
      </w:r>
      <w:r>
        <w:rPr>
          <w:rFonts w:ascii="Times New Roman" w:hAnsi="Times New Roman"/>
          <w:b w:val="false"/>
          <w:bCs w:val="false"/>
          <w:i/>
          <w:iCs/>
        </w:rPr>
        <w:t xml:space="preserve"> The transformation of Middle Eastern cities in the 12th century: Financing urban renewal. In M. Frenkel &amp; Y. Lev (Eds.), </w:t>
      </w:r>
      <w:r>
        <w:rPr>
          <w:rStyle w:val="Emphasis"/>
          <w:rFonts w:ascii="Times New Roman" w:hAnsi="Times New Roman"/>
          <w:b w:val="false"/>
          <w:bCs w:val="false"/>
        </w:rPr>
        <w:t>Charity in Late Antiquity and Medieval Islam</w:t>
      </w:r>
      <w:r>
        <w:rPr>
          <w:rFonts w:ascii="Times New Roman" w:hAnsi="Times New Roman"/>
          <w:b w:val="false"/>
          <w:bCs w:val="false"/>
          <w:i/>
          <w:iCs/>
        </w:rPr>
        <w:t xml:space="preserve"> (Abhandlungen für die Kunde des Morgenlandes) (forthcoming). Wiesbaden: Harrassowitz. </w:t>
      </w:r>
    </w:p>
    <w:p>
      <w:pPr>
        <w:pStyle w:val="BodyText"/>
        <w:spacing w:before="0" w:after="140"/>
        <w:jc w:val="both"/>
        <w:rPr>
          <w:rFonts w:ascii="Times New Roman" w:hAnsi="Times New Roman"/>
          <w:b w:val="false"/>
          <w:bCs w:val="false"/>
          <w:i/>
          <w:i/>
          <w:iCs/>
        </w:rPr>
      </w:pPr>
      <w:r>
        <w:rPr>
          <w:rFonts w:ascii="Times New Roman" w:hAnsi="Times New Roman"/>
          <w:b w:val="false"/>
          <w:bCs w:val="false"/>
          <w:i w:val="false"/>
          <w:iCs w:val="false"/>
        </w:rPr>
        <w:t>Islahi, A. A. (2015)</w:t>
      </w:r>
      <w:r>
        <w:rPr>
          <w:rFonts w:ascii="Times New Roman" w:hAnsi="Times New Roman"/>
          <w:b w:val="false"/>
          <w:bCs w:val="false"/>
          <w:i/>
          <w:iCs/>
        </w:rPr>
        <w:t xml:space="preserve">. Ibn Khaldun’s theory of taxation and its relevance. </w:t>
      </w:r>
      <w:r>
        <w:rPr>
          <w:rStyle w:val="Emphasis"/>
          <w:rFonts w:ascii="Times New Roman" w:hAnsi="Times New Roman"/>
          <w:b w:val="false"/>
          <w:bCs w:val="false"/>
        </w:rPr>
        <w:t>Turkish Journal of Islamic Economics, 2</w:t>
      </w:r>
      <w:r>
        <w:rPr>
          <w:rFonts w:ascii="Times New Roman" w:hAnsi="Times New Roman"/>
          <w:b w:val="false"/>
          <w:bCs w:val="false"/>
          <w:i/>
          <w:iCs/>
        </w:rPr>
        <w:t xml:space="preserve">(2), 1–19. https://doi.org/10.15238/tujise.2015.2.2.1-19 </w:t>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0">
    <w:charset w:val="00"/>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ahoma"/>
        <w:kern w:val="2"/>
        <w:sz w:val="24"/>
        <w:szCs w:val="24"/>
        <w:lang w:val="en-PK"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8" w:before="0" w:after="160"/>
      <w:jc w:val="left"/>
    </w:pPr>
    <w:rPr>
      <w:rFonts w:ascii="Aptos" w:hAnsi="Aptos" w:eastAsia="Aptos"/>
      <w:color w:val="auto"/>
      <w:kern w:val="2"/>
      <w:sz w:val="24"/>
      <w:szCs w:val="24"/>
      <w:lang w:val="en-PK" w:eastAsia="en-US" w:bidi="ar-SA"/>
    </w:rPr>
  </w:style>
  <w:style w:type="paragraph" w:styleId="Heading1">
    <w:name w:val="heading 1"/>
    <w:basedOn w:val="Normal"/>
    <w:next w:val="Normal"/>
    <w:link w:val="Heading1Char"/>
    <w:qFormat/>
    <w:pPr>
      <w:keepNext w:val="true"/>
      <w:keepLines/>
      <w:numPr>
        <w:ilvl w:val="0"/>
        <w:numId w:val="0"/>
      </w:numPr>
      <w:spacing w:before="360" w:after="80"/>
      <w:outlineLvl w:val="0"/>
    </w:pPr>
    <w:rPr>
      <w:rFonts w:ascii="Aptos Display" w:hAnsi="Aptos Display" w:eastAsia="Aptos" w:cs="Tahoma"/>
      <w:color w:themeColor="accent1" w:themeShade="bf" w:val="0F4761"/>
      <w:sz w:val="40"/>
      <w:szCs w:val="40"/>
    </w:rPr>
  </w:style>
  <w:style w:type="paragraph" w:styleId="Heading2">
    <w:name w:val="heading 2"/>
    <w:basedOn w:val="Normal"/>
    <w:next w:val="Normal"/>
    <w:link w:val="Heading2Char"/>
    <w:qFormat/>
    <w:pPr>
      <w:keepNext w:val="true"/>
      <w:keepLines/>
      <w:numPr>
        <w:ilvl w:val="0"/>
        <w:numId w:val="0"/>
      </w:numPr>
      <w:spacing w:before="160" w:after="80"/>
      <w:outlineLvl w:val="1"/>
    </w:pPr>
    <w:rPr>
      <w:rFonts w:ascii="Aptos Display" w:hAnsi="Aptos Display" w:eastAsia="Aptos" w:cs="Tahoma"/>
      <w:color w:themeColor="accent1" w:themeShade="bf" w:val="0F4761"/>
      <w:sz w:val="32"/>
      <w:szCs w:val="32"/>
    </w:rPr>
  </w:style>
  <w:style w:type="paragraph" w:styleId="Heading3">
    <w:name w:val="heading 3"/>
    <w:basedOn w:val="Normal"/>
    <w:next w:val="Normal"/>
    <w:link w:val="Heading3Char"/>
    <w:qFormat/>
    <w:pPr>
      <w:keepNext w:val="true"/>
      <w:keepLines/>
      <w:numPr>
        <w:ilvl w:val="0"/>
        <w:numId w:val="0"/>
      </w:numPr>
      <w:spacing w:before="160" w:after="80"/>
      <w:outlineLvl w:val="2"/>
    </w:pPr>
    <w:rPr>
      <w:rFonts w:eastAsia="Aptos" w:cs="Tahoma"/>
      <w:color w:themeColor="accent1" w:themeShade="bf" w:val="0F4761"/>
      <w:sz w:val="28"/>
      <w:szCs w:val="28"/>
    </w:rPr>
  </w:style>
  <w:style w:type="paragraph" w:styleId="Heading4">
    <w:name w:val="heading 4"/>
    <w:basedOn w:val="Normal"/>
    <w:next w:val="Normal"/>
    <w:link w:val="Heading4Char"/>
    <w:qFormat/>
    <w:pPr>
      <w:keepNext w:val="true"/>
      <w:keepLines/>
      <w:numPr>
        <w:ilvl w:val="0"/>
        <w:numId w:val="0"/>
      </w:numPr>
      <w:spacing w:before="80" w:after="40"/>
      <w:outlineLvl w:val="3"/>
    </w:pPr>
    <w:rPr>
      <w:rFonts w:eastAsia="Aptos" w:cs="Tahoma"/>
      <w:i/>
      <w:iCs/>
      <w:color w:themeColor="accent1" w:themeShade="bf" w:val="0F4761"/>
    </w:rPr>
  </w:style>
  <w:style w:type="paragraph" w:styleId="Heading5">
    <w:name w:val="heading 5"/>
    <w:basedOn w:val="Normal"/>
    <w:next w:val="Normal"/>
    <w:link w:val="Heading5Char"/>
    <w:qFormat/>
    <w:pPr>
      <w:keepNext w:val="true"/>
      <w:keepLines/>
      <w:numPr>
        <w:ilvl w:val="0"/>
        <w:numId w:val="0"/>
      </w:numPr>
      <w:spacing w:before="80" w:after="40"/>
      <w:outlineLvl w:val="4"/>
    </w:pPr>
    <w:rPr>
      <w:rFonts w:eastAsia="Aptos" w:cs="Tahoma"/>
      <w:color w:themeColor="accent1" w:themeShade="bf" w:val="0F4761"/>
    </w:rPr>
  </w:style>
  <w:style w:type="paragraph" w:styleId="Heading6">
    <w:name w:val="heading 6"/>
    <w:basedOn w:val="Normal"/>
    <w:next w:val="Normal"/>
    <w:link w:val="Heading6Char"/>
    <w:qFormat/>
    <w:pPr>
      <w:keepNext w:val="true"/>
      <w:keepLines/>
      <w:numPr>
        <w:ilvl w:val="0"/>
        <w:numId w:val="0"/>
      </w:numPr>
      <w:spacing w:before="40" w:after="0"/>
      <w:outlineLvl w:val="5"/>
    </w:pPr>
    <w:rPr>
      <w:rFonts w:eastAsia="Aptos" w:cs="Tahoma"/>
      <w:i/>
      <w:iCs/>
      <w:color w:themeColor="dark1" w:themeTint="a6" w:val="595959"/>
    </w:rPr>
  </w:style>
  <w:style w:type="paragraph" w:styleId="Heading7">
    <w:name w:val="heading 7"/>
    <w:basedOn w:val="Normal"/>
    <w:next w:val="Normal"/>
    <w:link w:val="Heading7Char"/>
    <w:qFormat/>
    <w:pPr>
      <w:keepNext w:val="true"/>
      <w:keepLines/>
      <w:numPr>
        <w:ilvl w:val="0"/>
        <w:numId w:val="0"/>
      </w:numPr>
      <w:spacing w:before="40" w:after="0"/>
      <w:outlineLvl w:val="6"/>
    </w:pPr>
    <w:rPr>
      <w:rFonts w:eastAsia="Aptos" w:cs="Tahoma"/>
      <w:color w:themeColor="dark1" w:themeTint="a6" w:val="595959"/>
    </w:rPr>
  </w:style>
  <w:style w:type="paragraph" w:styleId="Heading8">
    <w:name w:val="heading 8"/>
    <w:basedOn w:val="Normal"/>
    <w:next w:val="Normal"/>
    <w:link w:val="Heading8Char"/>
    <w:qFormat/>
    <w:pPr>
      <w:keepNext w:val="true"/>
      <w:keepLines/>
      <w:numPr>
        <w:ilvl w:val="0"/>
        <w:numId w:val="0"/>
      </w:numPr>
      <w:spacing w:before="0" w:after="0"/>
      <w:outlineLvl w:val="7"/>
    </w:pPr>
    <w:rPr>
      <w:rFonts w:eastAsia="Aptos" w:cs="Tahoma"/>
      <w:i/>
      <w:iCs/>
      <w:color w:themeColor="dark1" w:themeTint="d8" w:val="272727"/>
    </w:rPr>
  </w:style>
  <w:style w:type="paragraph" w:styleId="Heading9">
    <w:name w:val="heading 9"/>
    <w:basedOn w:val="Normal"/>
    <w:next w:val="Normal"/>
    <w:link w:val="Heading9Char"/>
    <w:qFormat/>
    <w:pPr>
      <w:keepNext w:val="true"/>
      <w:keepLines/>
      <w:numPr>
        <w:ilvl w:val="0"/>
        <w:numId w:val="0"/>
      </w:numPr>
      <w:spacing w:before="0" w:after="0"/>
      <w:outlineLvl w:val="8"/>
    </w:pPr>
    <w:rPr>
      <w:rFonts w:eastAsia="Aptos" w:cs="Tahoma"/>
      <w:color w:themeColor="dark1" w:themeTint="d8" w:val="272727"/>
    </w:rPr>
  </w:style>
  <w:style w:type="character" w:styleId="DefaultParagraphFont">
    <w:name w:val="Default Paragraph Font"/>
    <w:qFormat/>
    <w:rPr/>
  </w:style>
  <w:style w:type="character" w:styleId="Heading1Char">
    <w:name w:val="Heading 1 Char"/>
    <w:basedOn w:val="DefaultParagraphFont"/>
    <w:link w:val="Heading1"/>
    <w:qFormat/>
    <w:rPr>
      <w:rFonts w:ascii="Aptos Display" w:hAnsi="Aptos Display" w:eastAsia="Aptos" w:cs="Tahoma"/>
      <w:color w:themeColor="accent1" w:themeShade="bf" w:val="0F4761"/>
      <w:sz w:val="40"/>
      <w:szCs w:val="40"/>
    </w:rPr>
  </w:style>
  <w:style w:type="character" w:styleId="Heading2Char">
    <w:name w:val="Heading 2 Char"/>
    <w:basedOn w:val="DefaultParagraphFont"/>
    <w:link w:val="Heading2"/>
    <w:qFormat/>
    <w:rPr>
      <w:rFonts w:ascii="Aptos Display" w:hAnsi="Aptos Display" w:eastAsia="Aptos" w:cs="Tahoma"/>
      <w:color w:themeColor="accent1" w:themeShade="bf" w:val="0F4761"/>
      <w:sz w:val="32"/>
      <w:szCs w:val="32"/>
    </w:rPr>
  </w:style>
  <w:style w:type="character" w:styleId="Heading3Char">
    <w:name w:val="Heading 3 Char"/>
    <w:basedOn w:val="DefaultParagraphFont"/>
    <w:link w:val="Heading3"/>
    <w:qFormat/>
    <w:rPr>
      <w:rFonts w:eastAsia="Aptos" w:cs="Tahoma"/>
      <w:color w:themeColor="accent1" w:themeShade="bf" w:val="0F4761"/>
      <w:sz w:val="28"/>
      <w:szCs w:val="28"/>
    </w:rPr>
  </w:style>
  <w:style w:type="character" w:styleId="Heading4Char">
    <w:name w:val="Heading 4 Char"/>
    <w:basedOn w:val="DefaultParagraphFont"/>
    <w:link w:val="Heading4"/>
    <w:qFormat/>
    <w:rPr>
      <w:rFonts w:eastAsia="Aptos" w:cs="Tahoma"/>
      <w:i/>
      <w:iCs/>
      <w:color w:themeColor="accent1" w:themeShade="bf" w:val="0F4761"/>
    </w:rPr>
  </w:style>
  <w:style w:type="character" w:styleId="Heading5Char">
    <w:name w:val="Heading 5 Char"/>
    <w:basedOn w:val="DefaultParagraphFont"/>
    <w:link w:val="Heading5"/>
    <w:qFormat/>
    <w:rPr>
      <w:rFonts w:eastAsia="Aptos" w:cs="Tahoma"/>
      <w:color w:themeColor="accent1" w:themeShade="bf" w:val="0F4761"/>
    </w:rPr>
  </w:style>
  <w:style w:type="character" w:styleId="Heading6Char">
    <w:name w:val="Heading 6 Char"/>
    <w:basedOn w:val="DefaultParagraphFont"/>
    <w:link w:val="Heading6"/>
    <w:qFormat/>
    <w:rPr>
      <w:rFonts w:eastAsia="Aptos" w:cs="Tahoma"/>
      <w:i/>
      <w:iCs/>
      <w:color w:themeColor="dark1" w:themeTint="a6" w:val="595959"/>
    </w:rPr>
  </w:style>
  <w:style w:type="character" w:styleId="Heading7Char">
    <w:name w:val="Heading 7 Char"/>
    <w:basedOn w:val="DefaultParagraphFont"/>
    <w:link w:val="Heading7"/>
    <w:qFormat/>
    <w:rPr>
      <w:rFonts w:eastAsia="Aptos" w:cs="Tahoma"/>
      <w:color w:themeColor="dark1" w:themeTint="a6" w:val="595959"/>
    </w:rPr>
  </w:style>
  <w:style w:type="character" w:styleId="Heading8Char">
    <w:name w:val="Heading 8 Char"/>
    <w:basedOn w:val="DefaultParagraphFont"/>
    <w:link w:val="Heading8"/>
    <w:qFormat/>
    <w:rPr>
      <w:rFonts w:eastAsia="Aptos" w:cs="Tahoma"/>
      <w:i/>
      <w:iCs/>
      <w:color w:themeColor="dark1" w:themeTint="d8" w:val="272727"/>
    </w:rPr>
  </w:style>
  <w:style w:type="character" w:styleId="Heading9Char">
    <w:name w:val="Heading 9 Char"/>
    <w:basedOn w:val="DefaultParagraphFont"/>
    <w:link w:val="Heading9"/>
    <w:qFormat/>
    <w:rPr>
      <w:rFonts w:eastAsia="Aptos" w:cs="Tahoma"/>
      <w:color w:themeColor="dark1" w:themeTint="d8" w:val="272727"/>
    </w:rPr>
  </w:style>
  <w:style w:type="character" w:styleId="TitleChar">
    <w:name w:val="Title Char"/>
    <w:basedOn w:val="DefaultParagraphFont"/>
    <w:link w:val="Title"/>
    <w:qFormat/>
    <w:rPr>
      <w:rFonts w:ascii="Aptos Display" w:hAnsi="Aptos Display" w:eastAsia="Aptos" w:cs="Tahoma"/>
      <w:spacing w:val="-10"/>
      <w:kern w:val="2"/>
      <w:sz w:val="56"/>
      <w:szCs w:val="56"/>
    </w:rPr>
  </w:style>
  <w:style w:type="character" w:styleId="SubtitleChar">
    <w:name w:val="Subtitle Char"/>
    <w:basedOn w:val="DefaultParagraphFont"/>
    <w:link w:val="Subtitle"/>
    <w:qFormat/>
    <w:rPr>
      <w:rFonts w:eastAsia="Aptos" w:cs="Tahoma"/>
      <w:color w:themeColor="dark1" w:themeTint="a6" w:val="595959"/>
      <w:spacing w:val="15"/>
      <w:sz w:val="28"/>
      <w:szCs w:val="28"/>
    </w:rPr>
  </w:style>
  <w:style w:type="character" w:styleId="QuoteChar">
    <w:name w:val="Quote Char"/>
    <w:basedOn w:val="DefaultParagraphFont"/>
    <w:link w:val="Quote"/>
    <w:qFormat/>
    <w:rPr>
      <w:i/>
      <w:iCs/>
      <w:color w:themeColor="dark1" w:themeTint="bf" w:val="404040"/>
    </w:rPr>
  </w:style>
  <w:style w:type="character" w:styleId="IntenseEmphasis">
    <w:name w:val="Intense Emphasis"/>
    <w:basedOn w:val="DefaultParagraphFont"/>
    <w:qFormat/>
    <w:rPr>
      <w:i/>
      <w:iCs/>
      <w:color w:themeColor="accent1" w:themeShade="bf" w:val="0F4761"/>
    </w:rPr>
  </w:style>
  <w:style w:type="character" w:styleId="IntenseQuoteChar">
    <w:name w:val="Intense Quote Char"/>
    <w:basedOn w:val="DefaultParagraphFont"/>
    <w:link w:val="IntenseQuote"/>
    <w:qFormat/>
    <w:rPr>
      <w:i/>
      <w:iCs/>
      <w:color w:themeColor="accent1" w:themeShade="bf" w:val="0F4761"/>
    </w:rPr>
  </w:style>
  <w:style w:type="character" w:styleId="IntenseReference">
    <w:name w:val="Intense Reference"/>
    <w:basedOn w:val="DefaultParagraphFont"/>
    <w:qFormat/>
    <w:rPr>
      <w:b/>
      <w:bCs/>
      <w:smallCaps/>
      <w:color w:themeColor="accent1" w:themeShade="bf" w:val="0F4761"/>
      <w:spacing w:val="5"/>
    </w:rPr>
  </w:style>
  <w:style w:type="character" w:styleId="NumberingSymbols">
    <w:name w:val="Numbering Symbols"/>
    <w:qFormat/>
    <w:rPr/>
  </w:style>
  <w:style w:type="character" w:styleId="Strong">
    <w:name w:val="Strong"/>
    <w:qFormat/>
    <w:rPr>
      <w:b/>
      <w:bCs/>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qFormat/>
    <w:pPr>
      <w:spacing w:lineRule="auto" w:line="240" w:before="0" w:after="80"/>
      <w:contextualSpacing/>
    </w:pPr>
    <w:rPr>
      <w:rFonts w:ascii="Aptos Display" w:hAnsi="Aptos Display" w:eastAsia="Aptos" w:cs="Tahoma"/>
      <w:spacing w:val="-10"/>
      <w:kern w:val="2"/>
      <w:sz w:val="56"/>
      <w:szCs w:val="56"/>
    </w:rPr>
  </w:style>
  <w:style w:type="paragraph" w:styleId="Subtitle">
    <w:name w:val="Subtitle"/>
    <w:basedOn w:val="Normal"/>
    <w:next w:val="Normal"/>
    <w:link w:val="SubtitleChar"/>
    <w:qFormat/>
    <w:pPr/>
    <w:rPr>
      <w:rFonts w:eastAsia="Aptos" w:cs="Tahoma"/>
      <w:color w:themeColor="dark1" w:themeTint="a6" w:val="595959"/>
      <w:spacing w:val="15"/>
      <w:sz w:val="28"/>
      <w:szCs w:val="28"/>
    </w:rPr>
  </w:style>
  <w:style w:type="paragraph" w:styleId="Quote">
    <w:name w:val="Quote"/>
    <w:basedOn w:val="Normal"/>
    <w:next w:val="Normal"/>
    <w:link w:val="QuoteChar"/>
    <w:qFormat/>
    <w:pPr>
      <w:spacing w:before="160" w:after="160"/>
      <w:jc w:val="center"/>
    </w:pPr>
    <w:rPr>
      <w:i/>
      <w:iCs/>
      <w:color w:themeColor="dark1" w:themeTint="bf" w:val="404040"/>
    </w:rPr>
  </w:style>
  <w:style w:type="paragraph" w:styleId="ListParagraph">
    <w:name w:val="List Paragraph"/>
    <w:basedOn w:val="Normal"/>
    <w:qFormat/>
    <w:pPr>
      <w:spacing w:before="0" w:after="160"/>
      <w:ind w:left="720"/>
      <w:contextualSpacing/>
    </w:pPr>
    <w:rPr/>
  </w:style>
  <w:style w:type="paragraph" w:styleId="IntenseQuote">
    <w:name w:val="Intense Quote"/>
    <w:basedOn w:val="Normal"/>
    <w:next w:val="Normal"/>
    <w:link w:val="IntenseQuoteChar"/>
    <w:qFormat/>
    <w:pPr>
      <w:pBdr>
        <w:top w:val="single" w:sz="4" w:space="10" w:color="0F4761"/>
        <w:bottom w:val="single" w:sz="4" w:space="10" w:color="0F4761"/>
      </w:pBdr>
      <w:spacing w:before="360" w:after="360"/>
      <w:ind w:left="864" w:right="864"/>
      <w:jc w:val="center"/>
    </w:pPr>
    <w:rPr>
      <w:i/>
      <w:iCs/>
      <w:color w:themeColor="accent1" w:themeShade="bf" w:val="0F4761"/>
    </w:rPr>
  </w:style>
  <w:style w:type="paragraph" w:styleId="Default">
    <w:name w:val="Default"/>
    <w:qFormat/>
    <w:pPr>
      <w:widowControl w:val="false"/>
      <w:kinsoku w:val="true"/>
      <w:overflowPunct w:val="true"/>
      <w:autoSpaceDE w:val="true"/>
      <w:bidi w:val="0"/>
      <w:jc w:val="left"/>
    </w:pPr>
    <w:rPr>
      <w:rFonts w:ascii="0" w:hAnsi="0" w:eastAsia="Aptos"/>
      <w:color w:val="000000"/>
      <w:kern w:val="2"/>
      <w:sz w:val="24"/>
      <w:szCs w:val="24"/>
      <w:lang w:val="en-PK" w:eastAsia="en-US" w:bidi="ar-SA"/>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1623</TotalTime>
  <Application>LibreOffice/25.8.3.2$Windows_X86_64 LibreOffice_project/8ca8d55c161d602844f5428fa4b58097424e324e</Application>
  <AppVersion>15.0000</AppVersion>
  <Pages>4</Pages>
  <Words>1523</Words>
  <Characters>7813</Characters>
  <CharactersWithSpaces>9333</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2023-04-05T00:44:00Z</dcterms:created>
  <dc:creator>user</dc:creator>
  <dc:description/>
  <dc:language>en-US</dc:language>
  <cp:lastModifiedBy/>
  <dcterms:modified xsi:type="dcterms:W3CDTF">2025-12-31T23:56:55Z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