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B9B" w:rsidRPr="00D74BF9" w:rsidRDefault="00513B9B" w:rsidP="00513B9B">
      <w:pPr>
        <w:rPr>
          <w:rFonts w:asciiTheme="majorBidi" w:hAnsiTheme="majorBidi" w:cstheme="majorBidi"/>
        </w:rPr>
      </w:pPr>
    </w:p>
    <w:p w:rsidR="00C411E9" w:rsidRPr="00D74BF9" w:rsidRDefault="00007337" w:rsidP="00D74BF9">
      <w:pPr>
        <w:tabs>
          <w:tab w:val="left" w:pos="2143"/>
        </w:tabs>
        <w:spacing w:line="360" w:lineRule="auto"/>
        <w:rPr>
          <w:rFonts w:asciiTheme="majorBidi" w:hAnsiTheme="majorBidi" w:cstheme="majorBidi"/>
          <w:b/>
          <w:bCs/>
          <w:sz w:val="36"/>
          <w:szCs w:val="36"/>
        </w:rPr>
      </w:pPr>
      <w:r w:rsidRPr="00D74BF9">
        <w:rPr>
          <w:rFonts w:asciiTheme="majorBidi" w:hAnsiTheme="majorBidi" w:cstheme="majorBidi"/>
          <w:b/>
          <w:bCs/>
          <w:sz w:val="36"/>
          <w:szCs w:val="36"/>
        </w:rPr>
        <w:t xml:space="preserve">NAME: </w:t>
      </w:r>
      <w:r w:rsidR="00D74BF9" w:rsidRPr="00D74BF9">
        <w:rPr>
          <w:rFonts w:asciiTheme="majorBidi" w:hAnsiTheme="majorBidi" w:cstheme="majorBidi"/>
          <w:b/>
          <w:bCs/>
          <w:sz w:val="36"/>
          <w:szCs w:val="36"/>
        </w:rPr>
        <w:t xml:space="preserve">SAEEDA BATOOL </w:t>
      </w:r>
    </w:p>
    <w:p w:rsidR="00D74BF9" w:rsidRPr="00D74BF9" w:rsidRDefault="00D74BF9" w:rsidP="00D74BF9">
      <w:pPr>
        <w:pStyle w:val="Subtitle"/>
        <w:rPr>
          <w:rFonts w:asciiTheme="majorBidi" w:eastAsia="Times New Roman" w:hAnsiTheme="majorBidi"/>
          <w:b/>
          <w:bCs/>
          <w:i w:val="0"/>
          <w:iCs w:val="0"/>
          <w:color w:val="auto"/>
          <w:lang w:val="en-GB" w:eastAsia="en-GB"/>
        </w:rPr>
      </w:pPr>
      <w:r w:rsidRPr="00D74BF9">
        <w:rPr>
          <w:rFonts w:asciiTheme="majorBidi" w:eastAsia="Times New Roman" w:hAnsiTheme="majorBidi"/>
          <w:lang w:val="en-GB" w:eastAsia="en-GB"/>
        </w:rPr>
        <w:br/>
      </w:r>
      <w:r w:rsidRPr="00D74BF9">
        <w:rPr>
          <w:rFonts w:asciiTheme="majorBidi" w:eastAsia="Times New Roman" w:hAnsiTheme="majorBidi"/>
          <w:b/>
          <w:bCs/>
          <w:i w:val="0"/>
          <w:iCs w:val="0"/>
          <w:color w:val="auto"/>
          <w:sz w:val="36"/>
          <w:szCs w:val="36"/>
          <w:lang w:val="en-GB" w:eastAsia="en-GB"/>
        </w:rPr>
        <w:t>Ending Exploitative Taxation – A Zakat-Based System for Justice, Economic Growth, and Welfare for All</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In an era where economic inequality has reached staggering heights, with the world's richest 1% owning more wealth than the bottom 90% combined, traditional taxation systems are increasingly viewed as tools of exploitation rather than equity. Modern taxes, often riddled with loopholes for the ultra-wealthy, burdensome compliance for the middle class, and regressive impacts on the poor, perpetuate cycles of poverty and stifle growth. Governments worldwide collect trillions in taxes annually, yet social welfare programs remain underfunded, infrastructure crumbles, and economic disparities widen. What if there was a simpler, more just alternative rooted in ancient wisdom yet adaptable to contemporary needs? Enter zakat, the Islamic system of obligatory almsgiving, which could replace exploitative taxation with a framework promoting justice, economic vitality, and universal welfare. This article explores how a zakat-based system could transform societies, drawing on its principles of wealth purification, redistribution, and communal responsibility to build a fairer world.</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At its core, zakat is one of the five pillars of Islam, mandating that Muslims with sufficient wealth donate 2.5% of their net assets annually to specified beneficiaries, including the poor, debtors, </w:t>
      </w:r>
      <w:proofErr w:type="spellStart"/>
      <w:r w:rsidRPr="00D74BF9">
        <w:rPr>
          <w:rFonts w:asciiTheme="majorBidi" w:eastAsia="Times New Roman" w:hAnsiTheme="majorBidi"/>
          <w:i w:val="0"/>
          <w:iCs w:val="0"/>
          <w:color w:val="auto"/>
          <w:lang w:val="en-GB" w:eastAsia="en-GB"/>
        </w:rPr>
        <w:t>travelers</w:t>
      </w:r>
      <w:proofErr w:type="spellEnd"/>
      <w:r w:rsidRPr="00D74BF9">
        <w:rPr>
          <w:rFonts w:asciiTheme="majorBidi" w:eastAsia="Times New Roman" w:hAnsiTheme="majorBidi"/>
          <w:i w:val="0"/>
          <w:iCs w:val="0"/>
          <w:color w:val="auto"/>
          <w:lang w:val="en-GB" w:eastAsia="en-GB"/>
        </w:rPr>
        <w:t xml:space="preserve"> in need, and those working to collect and distribute it. Unlike voluntary charity, zakat is a religious and social obligation, designed not just to alleviate immediate suffering but to prevent wealth hoarding and foster circulation. Historically, it served as a form of taxation in early Islamic states, funding public goods and ensuring no one was left destitute. In contrast to modern progressive income taxes or value-added taxes (VAT), which can exceed 50% in some countries and often </w:t>
      </w:r>
      <w:proofErr w:type="spellStart"/>
      <w:r w:rsidRPr="00D74BF9">
        <w:rPr>
          <w:rFonts w:asciiTheme="majorBidi" w:eastAsia="Times New Roman" w:hAnsiTheme="majorBidi"/>
          <w:i w:val="0"/>
          <w:iCs w:val="0"/>
          <w:color w:val="auto"/>
          <w:lang w:val="en-GB" w:eastAsia="en-GB"/>
        </w:rPr>
        <w:t>favor</w:t>
      </w:r>
      <w:proofErr w:type="spellEnd"/>
      <w:r w:rsidRPr="00D74BF9">
        <w:rPr>
          <w:rFonts w:asciiTheme="majorBidi" w:eastAsia="Times New Roman" w:hAnsiTheme="majorBidi"/>
          <w:i w:val="0"/>
          <w:iCs w:val="0"/>
          <w:color w:val="auto"/>
          <w:lang w:val="en-GB" w:eastAsia="en-GB"/>
        </w:rPr>
        <w:t xml:space="preserve"> corporations through deductions, zakat is flat-rate and wealth-focused, applying only to savings and assets above a minimum threshold (</w:t>
      </w:r>
      <w:proofErr w:type="spellStart"/>
      <w:r w:rsidRPr="00D74BF9">
        <w:rPr>
          <w:rFonts w:asciiTheme="majorBidi" w:eastAsia="Times New Roman" w:hAnsiTheme="majorBidi"/>
          <w:i w:val="0"/>
          <w:iCs w:val="0"/>
          <w:color w:val="auto"/>
          <w:lang w:val="en-GB" w:eastAsia="en-GB"/>
        </w:rPr>
        <w:t>nisab</w:t>
      </w:r>
      <w:proofErr w:type="spellEnd"/>
      <w:r w:rsidRPr="00D74BF9">
        <w:rPr>
          <w:rFonts w:asciiTheme="majorBidi" w:eastAsia="Times New Roman" w:hAnsiTheme="majorBidi"/>
          <w:i w:val="0"/>
          <w:iCs w:val="0"/>
          <w:color w:val="auto"/>
          <w:lang w:val="en-GB" w:eastAsia="en-GB"/>
        </w:rPr>
        <w:t xml:space="preserve">), equivalent to about 85 grams of gold or its cash value. This modesty—capped at 2.5%—makes it less burdensome, yet its emphasis on wealth rather than income targets accumulated riches, addressing the root of inequality. </w:t>
      </w:r>
    </w:p>
    <w:p w:rsidR="00D74BF9" w:rsidRPr="00D74BF9" w:rsidRDefault="00D74BF9" w:rsidP="00D74BF9">
      <w:pPr>
        <w:pStyle w:val="NormalWeb"/>
        <w:spacing w:line="276" w:lineRule="auto"/>
        <w:rPr>
          <w:rFonts w:asciiTheme="majorBidi" w:hAnsiTheme="majorBidi" w:cstheme="majorBidi"/>
        </w:rPr>
      </w:pPr>
      <w:r w:rsidRPr="00D74BF9">
        <w:rPr>
          <w:rFonts w:asciiTheme="majorBidi" w:hAnsiTheme="majorBidi" w:cstheme="majorBidi"/>
        </w:rPr>
        <w:t xml:space="preserve">Zakat, one of Islam's five pillars, requires eligible Muslims to pay 2.5% on idle wealth exceeding the </w:t>
      </w:r>
      <w:proofErr w:type="spellStart"/>
      <w:r w:rsidRPr="00D74BF9">
        <w:rPr>
          <w:rFonts w:asciiTheme="majorBidi" w:hAnsiTheme="majorBidi" w:cstheme="majorBidi"/>
        </w:rPr>
        <w:t>nisab</w:t>
      </w:r>
      <w:proofErr w:type="spellEnd"/>
      <w:r w:rsidRPr="00D74BF9">
        <w:rPr>
          <w:rFonts w:asciiTheme="majorBidi" w:hAnsiTheme="majorBidi" w:cstheme="majorBidi"/>
        </w:rPr>
        <w:t xml:space="preserve"> threshold (approximately the value of 85 grams of gold). This wealth tax—unlike income-based modern taxes—targets hoarded assets, encouraging productive use. Funds are </w:t>
      </w:r>
      <w:r w:rsidRPr="00D74BF9">
        <w:rPr>
          <w:rFonts w:asciiTheme="majorBidi" w:hAnsiTheme="majorBidi" w:cstheme="majorBidi"/>
        </w:rPr>
        <w:lastRenderedPageBreak/>
        <w:t xml:space="preserve">allocated to eight </w:t>
      </w:r>
      <w:proofErr w:type="spellStart"/>
      <w:r w:rsidRPr="00D74BF9">
        <w:rPr>
          <w:rFonts w:asciiTheme="majorBidi" w:hAnsiTheme="majorBidi" w:cstheme="majorBidi"/>
        </w:rPr>
        <w:t>Quranic</w:t>
      </w:r>
      <w:proofErr w:type="spellEnd"/>
      <w:r w:rsidRPr="00D74BF9">
        <w:rPr>
          <w:rFonts w:asciiTheme="majorBidi" w:hAnsiTheme="majorBidi" w:cstheme="majorBidi"/>
        </w:rPr>
        <w:t xml:space="preserve"> categories: the poor, needy, administrators, </w:t>
      </w:r>
      <w:proofErr w:type="gramStart"/>
      <w:r w:rsidRPr="00D74BF9">
        <w:rPr>
          <w:rFonts w:asciiTheme="majorBidi" w:hAnsiTheme="majorBidi" w:cstheme="majorBidi"/>
        </w:rPr>
        <w:t>those whose</w:t>
      </w:r>
      <w:proofErr w:type="gramEnd"/>
      <w:r w:rsidRPr="00D74BF9">
        <w:rPr>
          <w:rFonts w:asciiTheme="majorBidi" w:hAnsiTheme="majorBidi" w:cstheme="majorBidi"/>
        </w:rPr>
        <w:t xml:space="preserve"> hearts are to be reconciled, debtors, </w:t>
      </w:r>
      <w:proofErr w:type="spellStart"/>
      <w:r w:rsidRPr="00D74BF9">
        <w:rPr>
          <w:rFonts w:asciiTheme="majorBidi" w:hAnsiTheme="majorBidi" w:cstheme="majorBidi"/>
        </w:rPr>
        <w:t>travelers</w:t>
      </w:r>
      <w:proofErr w:type="spellEnd"/>
      <w:r w:rsidRPr="00D74BF9">
        <w:rPr>
          <w:rFonts w:asciiTheme="majorBidi" w:hAnsiTheme="majorBidi" w:cstheme="majorBidi"/>
        </w:rPr>
        <w:t>, slaves' freedom, and God's cause. This structured redistribution fosters social cohesion and economic circulation.</w:t>
      </w:r>
    </w:p>
    <w:p w:rsidR="00D74BF9" w:rsidRPr="00D74BF9" w:rsidRDefault="00D74BF9" w:rsidP="00D74BF9">
      <w:pPr>
        <w:pStyle w:val="NormalWeb"/>
        <w:spacing w:line="276" w:lineRule="auto"/>
        <w:rPr>
          <w:rFonts w:asciiTheme="majorBidi" w:hAnsiTheme="majorBidi" w:cstheme="majorBidi"/>
        </w:rPr>
      </w:pPr>
      <w:r w:rsidRPr="00D74BF9">
        <w:rPr>
          <w:rFonts w:asciiTheme="majorBidi" w:hAnsiTheme="majorBidi" w:cstheme="majorBidi"/>
        </w:rPr>
        <w:t xml:space="preserve">Modern taxation is criticized for exploitation: effective rates for billionaires often lower than for average workers due to capital gains preferences and havens. In contrast, zakat's flat rate on wealth ensures the rich contribute proportionally more in absolute terms, purifying society from greed. Studies highlight zakat's role in social justice, complementing or even outperforming taxation in welfare provision during crises like COVID-19, where perceptions </w:t>
      </w:r>
      <w:proofErr w:type="spellStart"/>
      <w:r w:rsidRPr="00D74BF9">
        <w:rPr>
          <w:rFonts w:asciiTheme="majorBidi" w:hAnsiTheme="majorBidi" w:cstheme="majorBidi"/>
        </w:rPr>
        <w:t>favored</w:t>
      </w:r>
      <w:proofErr w:type="spellEnd"/>
      <w:r w:rsidRPr="00D74BF9">
        <w:rPr>
          <w:rFonts w:asciiTheme="majorBidi" w:hAnsiTheme="majorBidi" w:cstheme="majorBidi"/>
        </w:rPr>
        <w:t xml:space="preserve"> zakat over taxes for responsiveness.</w:t>
      </w:r>
    </w:p>
    <w:p w:rsidR="00D74BF9" w:rsidRPr="00D74BF9" w:rsidRDefault="00D74BF9" w:rsidP="00D74BF9">
      <w:pPr>
        <w:rPr>
          <w:rFonts w:asciiTheme="majorBidi" w:hAnsiTheme="majorBidi" w:cstheme="majorBidi"/>
          <w:lang w:val="en-GB" w:eastAsia="en-GB"/>
        </w:rPr>
      </w:pP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Critics of current taxation systems argue they are exploitative because they disproportionately burden wage earners while allowing the elite to offshore assets or exploit tax havens. For instance, in the United States, the effective tax rate for billionaires is often lower than that of middle-class families due to capital gains preferences and loopholes. In developing nations, regressive sales taxes hit the poor hardest, exacerbating poverty. Zakat, by contrast, embodies justice by mandating redistribution from the haves to the have-nots without complex bureaucracies. It is not merely a tax but a purification mechanism, cleansing wealth of greed and ensuring social harmony. As one scholar notes, zakat represents "Islamic contribution to social justice," where the affluent share prosperity with the needy, reducing resentment and promoting stability. In a zakat-based system, justice is achieved through transparency: funds are earmarked for eight categories outlined in the Quran, prioritizing the vulnerable and preventing misuse by governments for unrelated expenditures like military adventures. </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Beyond justice, a zakat-based system could ignite economic growth by encouraging productive investment and circulation of capital. Traditional taxes often discourage work and entrepreneurship through high marginal rates, leading to deadweight losses—estimated at up to 30% of revenue in some economies. Zakat, however, incentivizes spending and investment because it only taxes idle wealth; assets in active use, like business inventory or productive land, are often exempt or assessed differently. This creates a </w:t>
      </w:r>
      <w:proofErr w:type="spellStart"/>
      <w:r w:rsidRPr="00D74BF9">
        <w:rPr>
          <w:rFonts w:asciiTheme="majorBidi" w:eastAsia="Times New Roman" w:hAnsiTheme="majorBidi"/>
          <w:i w:val="0"/>
          <w:iCs w:val="0"/>
          <w:color w:val="auto"/>
          <w:lang w:val="en-GB" w:eastAsia="en-GB"/>
        </w:rPr>
        <w:t>behavioral</w:t>
      </w:r>
      <w:proofErr w:type="spellEnd"/>
      <w:r w:rsidRPr="00D74BF9">
        <w:rPr>
          <w:rFonts w:asciiTheme="majorBidi" w:eastAsia="Times New Roman" w:hAnsiTheme="majorBidi"/>
          <w:i w:val="0"/>
          <w:iCs w:val="0"/>
          <w:color w:val="auto"/>
          <w:lang w:val="en-GB" w:eastAsia="en-GB"/>
        </w:rPr>
        <w:t xml:space="preserve"> effect similar to taxes but with a positive twist: it prompts the wealthy to invest rather than hoard, boosting economic activity. For example, if a millionaire's savings are subject to 2.5% zakat, they might channel funds into </w:t>
      </w:r>
      <w:proofErr w:type="spellStart"/>
      <w:r w:rsidRPr="00D74BF9">
        <w:rPr>
          <w:rFonts w:asciiTheme="majorBidi" w:eastAsia="Times New Roman" w:hAnsiTheme="majorBidi"/>
          <w:i w:val="0"/>
          <w:iCs w:val="0"/>
          <w:color w:val="auto"/>
          <w:lang w:val="en-GB" w:eastAsia="en-GB"/>
        </w:rPr>
        <w:t>startups</w:t>
      </w:r>
      <w:proofErr w:type="spellEnd"/>
      <w:r w:rsidRPr="00D74BF9">
        <w:rPr>
          <w:rFonts w:asciiTheme="majorBidi" w:eastAsia="Times New Roman" w:hAnsiTheme="majorBidi"/>
          <w:i w:val="0"/>
          <w:iCs w:val="0"/>
          <w:color w:val="auto"/>
          <w:lang w:val="en-GB" w:eastAsia="en-GB"/>
        </w:rPr>
        <w:t xml:space="preserve"> or infrastructure, stimulating job creation and innovation. </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Empirical insights support this. In countries where zakat is systematically collected, it injects liquidity into the economy, acting as a "kick-starter" for opportunities. </w:t>
      </w:r>
      <w:r w:rsidRPr="00D74BF9">
        <w:rPr>
          <w:rFonts w:asciiTheme="majorBidi" w:eastAsia="Times New Roman" w:hAnsiTheme="majorBidi"/>
          <w:i w:val="0"/>
          <w:iCs w:val="0"/>
          <w:color w:val="auto"/>
          <w:lang w:val="en-GB" w:eastAsia="en-GB"/>
        </w:rPr>
        <w:lastRenderedPageBreak/>
        <w:t xml:space="preserve">Studies show zakat reduces poverty by redistributing wealth, allowing recipients to consume more, invest in education, or start small businesses, thereby multiplying economic impact. One analysis highlights how zakat stabilizes economies by narrowing wealth gaps, fostering progress through increased consumption and community projects. Imagine a global shift: replacing convoluted tax codes with a simple 2.5% wealth levy could free up resources currently wasted on compliance—billions in accounting fees—and redirect them toward growth. Moreover, zakat's low rate could attract foreign investment to adopting nations, as it signals a business-friendly environment without punitive taxation. </w:t>
      </w:r>
    </w:p>
    <w:p w:rsidR="00D74BF9" w:rsidRPr="00D74BF9" w:rsidRDefault="00D74BF9" w:rsidP="00D74BF9">
      <w:pPr>
        <w:pStyle w:val="NormalWeb"/>
        <w:rPr>
          <w:rFonts w:asciiTheme="majorBidi" w:hAnsiTheme="majorBidi" w:cstheme="majorBidi"/>
        </w:rPr>
      </w:pPr>
      <w:r w:rsidRPr="00D74BF9">
        <w:rPr>
          <w:rFonts w:asciiTheme="majorBidi" w:hAnsiTheme="majorBidi" w:cstheme="majorBidi"/>
        </w:rPr>
        <w:t>Economically, zakat drives growth by penalizing hoarding: payers invest idle funds in businesses or assets exempt from zakat, boosting employment and innovation. Empirical evidence from Muslim countries shows zakat positively impacts GDP, consumption, and investment. In Malaysia, zakat distribution correlates with increased economic activity. By injecting funds into low-income hands, it raises aggregate demand, creating a multiplier effect. Unlike high marginal taxes causing deadweight losses, zakat's low rate minimizes distortions while promoting circulation.</w:t>
      </w:r>
    </w:p>
    <w:p w:rsidR="00D74BF9" w:rsidRPr="00D74BF9" w:rsidRDefault="00D74BF9" w:rsidP="00D74BF9">
      <w:pPr>
        <w:pStyle w:val="NormalWeb"/>
        <w:rPr>
          <w:rFonts w:asciiTheme="majorBidi" w:hAnsiTheme="majorBidi" w:cstheme="majorBidi"/>
        </w:rPr>
      </w:pPr>
      <w:r w:rsidRPr="00D74BF9">
        <w:rPr>
          <w:rFonts w:asciiTheme="majorBidi" w:hAnsiTheme="majorBidi" w:cstheme="majorBidi"/>
        </w:rPr>
        <w:t xml:space="preserve">Real-world examples abound. In Saudi Arabia, zakat replaces income tax for citizens, funding welfare through centralized collection. Malaysia allows zakat payments as tax rebates, enhancing compliance and poverty reduction. Indonesia's BAZNAS coordinates massive distributions for education and health. Pakistan and Sudan mandate zakat, </w:t>
      </w:r>
      <w:proofErr w:type="spellStart"/>
      <w:r w:rsidRPr="00D74BF9">
        <w:rPr>
          <w:rFonts w:asciiTheme="majorBidi" w:hAnsiTheme="majorBidi" w:cstheme="majorBidi"/>
        </w:rPr>
        <w:t>channeling</w:t>
      </w:r>
      <w:proofErr w:type="spellEnd"/>
      <w:r w:rsidRPr="00D74BF9">
        <w:rPr>
          <w:rFonts w:asciiTheme="majorBidi" w:hAnsiTheme="majorBidi" w:cstheme="majorBidi"/>
        </w:rPr>
        <w:t xml:space="preserve"> it to social programs. These models demonstrate zakat's adaptability, reducing poverty rates and stabilizing economies.</w:t>
      </w:r>
    </w:p>
    <w:p w:rsidR="00D74BF9" w:rsidRPr="00D74BF9" w:rsidRDefault="00D74BF9" w:rsidP="00D74BF9">
      <w:pPr>
        <w:pStyle w:val="NormalWeb"/>
        <w:rPr>
          <w:rFonts w:asciiTheme="majorBidi" w:hAnsiTheme="majorBidi" w:cstheme="majorBidi"/>
        </w:rPr>
      </w:pPr>
      <w:r w:rsidRPr="00D74BF9">
        <w:rPr>
          <w:rFonts w:asciiTheme="majorBidi" w:hAnsiTheme="majorBidi" w:cstheme="majorBidi"/>
        </w:rPr>
        <w:t>Potential global impact is immense: realized collections around $15-20 billion annually, with untapped potential estimated at $300 billion to $1 trillion if fully mobilized. This could eradicate extreme poverty multiple times over, far surpassing many aid programs.</w:t>
      </w:r>
    </w:p>
    <w:p w:rsidR="00D74BF9" w:rsidRPr="00D74BF9" w:rsidRDefault="00D74BF9" w:rsidP="00D74BF9">
      <w:pPr>
        <w:pStyle w:val="NormalWeb"/>
        <w:rPr>
          <w:rFonts w:asciiTheme="majorBidi" w:hAnsiTheme="majorBidi" w:cstheme="majorBidi"/>
        </w:rPr>
      </w:pPr>
      <w:r w:rsidRPr="00D74BF9">
        <w:rPr>
          <w:rFonts w:asciiTheme="majorBidi" w:hAnsiTheme="majorBidi" w:cstheme="majorBidi"/>
        </w:rPr>
        <w:t>Criticisms exist: zakat's fixed rate may not fund modern states fully, leading to supplementary taxes historically. Enforcement challenges in secular contexts, religious basis potentially excluding non-Muslims, and risks of inefficiency or evasion. Some view dual zakat-tax obligations as burdensome. However, hybrids—zakat rebates against taxes, as in Malaysia—address these, improving fiscal efficiency and trust.</w:t>
      </w:r>
    </w:p>
    <w:p w:rsidR="00D74BF9" w:rsidRPr="00D74BF9" w:rsidRDefault="00D74BF9" w:rsidP="00D74BF9">
      <w:pPr>
        <w:rPr>
          <w:rFonts w:asciiTheme="majorBidi" w:hAnsiTheme="majorBidi" w:cstheme="majorBidi"/>
          <w:lang w:val="en-GB" w:eastAsia="en-GB"/>
        </w:rPr>
      </w:pP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Welfare for all is perhaps zakat's most compelling promise. Modern welfare states, funded by taxes, often fail due to inefficiencies, fraud, and inadequate coverage; in the U.S., for instance, social security faces insolvency, while in Europe, austerity measures have slashed benefits. Zakat, integrated into a national system, could provide a safety net that's both sustainable and dignified. Funds are distributed directly to the needy, emphasizing empowerment over dependency—recipients might receive capital for microenterprises or skills training, promoting self-sufficiency. This aligns with social justice goals, restoring human dignity by </w:t>
      </w:r>
      <w:r w:rsidRPr="00D74BF9">
        <w:rPr>
          <w:rFonts w:asciiTheme="majorBidi" w:eastAsia="Times New Roman" w:hAnsiTheme="majorBidi"/>
          <w:i w:val="0"/>
          <w:iCs w:val="0"/>
          <w:color w:val="auto"/>
          <w:lang w:val="en-GB" w:eastAsia="en-GB"/>
        </w:rPr>
        <w:lastRenderedPageBreak/>
        <w:t xml:space="preserve">treating aid as a right, not charity. Globally, zakat collections could reach $200 billion to $1 trillion annually, enough to eradicate extreme poverty if managed effectively. </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Real-world implementations demonstrate zakat's viability. In Malaysia, the Zakat Collection </w:t>
      </w:r>
      <w:proofErr w:type="spellStart"/>
      <w:r w:rsidRPr="00D74BF9">
        <w:rPr>
          <w:rFonts w:asciiTheme="majorBidi" w:eastAsia="Times New Roman" w:hAnsiTheme="majorBidi"/>
          <w:i w:val="0"/>
          <w:iCs w:val="0"/>
          <w:color w:val="auto"/>
          <w:lang w:val="en-GB" w:eastAsia="en-GB"/>
        </w:rPr>
        <w:t>Center</w:t>
      </w:r>
      <w:proofErr w:type="spellEnd"/>
      <w:r w:rsidRPr="00D74BF9">
        <w:rPr>
          <w:rFonts w:asciiTheme="majorBidi" w:eastAsia="Times New Roman" w:hAnsiTheme="majorBidi"/>
          <w:i w:val="0"/>
          <w:iCs w:val="0"/>
          <w:color w:val="auto"/>
          <w:lang w:val="en-GB" w:eastAsia="en-GB"/>
        </w:rPr>
        <w:t xml:space="preserve"> (PPZ) integrates zakat with taxation, using funds for education, healthcare, and poverty alleviation, resulting in measurable economic uplift. Indonesia's zakat laws empower Islamic communities by </w:t>
      </w:r>
      <w:proofErr w:type="spellStart"/>
      <w:r w:rsidRPr="00D74BF9">
        <w:rPr>
          <w:rFonts w:asciiTheme="majorBidi" w:eastAsia="Times New Roman" w:hAnsiTheme="majorBidi"/>
          <w:i w:val="0"/>
          <w:iCs w:val="0"/>
          <w:color w:val="auto"/>
          <w:lang w:val="en-GB" w:eastAsia="en-GB"/>
        </w:rPr>
        <w:t>channeling</w:t>
      </w:r>
      <w:proofErr w:type="spellEnd"/>
      <w:r w:rsidRPr="00D74BF9">
        <w:rPr>
          <w:rFonts w:asciiTheme="majorBidi" w:eastAsia="Times New Roman" w:hAnsiTheme="majorBidi"/>
          <w:i w:val="0"/>
          <w:iCs w:val="0"/>
          <w:color w:val="auto"/>
          <w:lang w:val="en-GB" w:eastAsia="en-GB"/>
        </w:rPr>
        <w:t xml:space="preserve"> collections into economic development, such as housing and business grants for the poor. Even in non-Muslim contexts, elements of zakat-inspired wealth taxes are gaining traction; proposals by economists like Thomas </w:t>
      </w:r>
      <w:proofErr w:type="spellStart"/>
      <w:r w:rsidRPr="00D74BF9">
        <w:rPr>
          <w:rFonts w:asciiTheme="majorBidi" w:eastAsia="Times New Roman" w:hAnsiTheme="majorBidi"/>
          <w:i w:val="0"/>
          <w:iCs w:val="0"/>
          <w:color w:val="auto"/>
          <w:lang w:val="en-GB" w:eastAsia="en-GB"/>
        </w:rPr>
        <w:t>Piketty</w:t>
      </w:r>
      <w:proofErr w:type="spellEnd"/>
      <w:r w:rsidRPr="00D74BF9">
        <w:rPr>
          <w:rFonts w:asciiTheme="majorBidi" w:eastAsia="Times New Roman" w:hAnsiTheme="majorBidi"/>
          <w:i w:val="0"/>
          <w:iCs w:val="0"/>
          <w:color w:val="auto"/>
          <w:lang w:val="en-GB" w:eastAsia="en-GB"/>
        </w:rPr>
        <w:t xml:space="preserve"> echo zakat's focus on wealth to combat inequality. In Nigeria, zakat campaigns target poorest families, providing sustainable income through grants and training. These examples show zakat's adaptability, functioning as social assistance or micro financing in diverse economies. </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 xml:space="preserve">Of course, no system is without criticisms. Some argue zakat behaves like taxes, with substitution effects where payers might reduce charitable giving elsewhere. Others point to historical pitfalls, where zakat's fixed nature allowed rulers to impose additional predatory taxes, leading to arbitrary governance. In modern settings, enforcement could be challenging in secular societies, and its religious basis might alienate non-Muslims. However, these can be addressed through hybrid models: integrating zakat with voluntary opt-ins or secular wealth taxes, ensuring inclusivity. Research suggests that when combined with taxation, zakat enhances fiscal efficiency and social justice, mitigating limitations. Unlike taxes based on ever-changing laws, zakat's </w:t>
      </w:r>
      <w:proofErr w:type="spellStart"/>
      <w:r w:rsidRPr="00D74BF9">
        <w:rPr>
          <w:rFonts w:asciiTheme="majorBidi" w:eastAsia="Times New Roman" w:hAnsiTheme="majorBidi"/>
          <w:i w:val="0"/>
          <w:iCs w:val="0"/>
          <w:color w:val="auto"/>
          <w:lang w:val="en-GB" w:eastAsia="en-GB"/>
        </w:rPr>
        <w:t>Quranic</w:t>
      </w:r>
      <w:proofErr w:type="spellEnd"/>
      <w:r w:rsidRPr="00D74BF9">
        <w:rPr>
          <w:rFonts w:asciiTheme="majorBidi" w:eastAsia="Times New Roman" w:hAnsiTheme="majorBidi"/>
          <w:i w:val="0"/>
          <w:iCs w:val="0"/>
          <w:color w:val="auto"/>
          <w:lang w:val="en-GB" w:eastAsia="en-GB"/>
        </w:rPr>
        <w:t xml:space="preserve"> foundation provides moral motivation, reducing evasion through spiritual incentives. </w:t>
      </w:r>
    </w:p>
    <w:p w:rsidR="00D74BF9"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i w:val="0"/>
          <w:iCs w:val="0"/>
          <w:color w:val="auto"/>
          <w:lang w:val="en-GB" w:eastAsia="en-GB"/>
        </w:rPr>
        <w:t>Transitioning to a zakat-based system would require bold reforms: simplifying tax codes to a flat wealth levy, establishing transparent institutions for collection and distribution, and educating the public on its benefits. Governments could start with pilots in high-inequality regions, measuring impacts on growth and welfare. International bodies like the UN could promote zakat-inspired frameworks as part of sustainable development goals, recognizing its potential to bridge global divides.</w:t>
      </w:r>
    </w:p>
    <w:p w:rsidR="00336D1E" w:rsidRPr="00D74BF9" w:rsidRDefault="00D74BF9" w:rsidP="00D74BF9">
      <w:pPr>
        <w:pStyle w:val="Subtitle"/>
        <w:rPr>
          <w:rFonts w:asciiTheme="majorBidi" w:eastAsia="Times New Roman" w:hAnsiTheme="majorBidi"/>
          <w:i w:val="0"/>
          <w:iCs w:val="0"/>
          <w:color w:val="auto"/>
          <w:lang w:val="en-GB" w:eastAsia="en-GB"/>
        </w:rPr>
      </w:pPr>
      <w:r w:rsidRPr="00D74BF9">
        <w:rPr>
          <w:rFonts w:asciiTheme="majorBidi" w:eastAsia="Times New Roman" w:hAnsiTheme="majorBidi"/>
          <w:b/>
          <w:bCs/>
          <w:i w:val="0"/>
          <w:iCs w:val="0"/>
          <w:color w:val="auto"/>
          <w:lang w:val="en-GB" w:eastAsia="en-GB"/>
        </w:rPr>
        <w:t>In conclusion</w:t>
      </w:r>
      <w:r w:rsidRPr="00D74BF9">
        <w:rPr>
          <w:rFonts w:asciiTheme="majorBidi" w:eastAsia="Times New Roman" w:hAnsiTheme="majorBidi"/>
          <w:i w:val="0"/>
          <w:iCs w:val="0"/>
          <w:color w:val="auto"/>
          <w:lang w:val="en-GB" w:eastAsia="en-GB"/>
        </w:rPr>
        <w:t>, ending exploitative taxation through a zakat-based system offers a path to true justice, where wealth serves society rather than entrenching elites. By fostering economic growth through investment incentives and ensuring welfare via targeted redistribution, zakat could create prosperous, equitable communities. As inequality threatens social fabrics worldwide, embracing this time-tested model—adapted for modernity—might be the key to welfare for all. The time for change is now; let us purify our economies and build a wo</w:t>
      </w:r>
      <w:r>
        <w:rPr>
          <w:rFonts w:asciiTheme="majorBidi" w:eastAsia="Times New Roman" w:hAnsiTheme="majorBidi"/>
          <w:i w:val="0"/>
          <w:iCs w:val="0"/>
          <w:color w:val="auto"/>
          <w:lang w:val="en-GB" w:eastAsia="en-GB"/>
        </w:rPr>
        <w:t>rld where no one is left behind.</w:t>
      </w:r>
      <w:bookmarkStart w:id="0" w:name="_GoBack"/>
      <w:bookmarkEnd w:id="0"/>
    </w:p>
    <w:sectPr w:rsidR="00336D1E" w:rsidRPr="00D74BF9" w:rsidSect="003B4C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023" w:rsidRDefault="00D43023" w:rsidP="00B0510B">
      <w:pPr>
        <w:spacing w:after="0" w:line="240" w:lineRule="auto"/>
      </w:pPr>
      <w:r>
        <w:separator/>
      </w:r>
    </w:p>
  </w:endnote>
  <w:endnote w:type="continuationSeparator" w:id="0">
    <w:p w:rsidR="00D43023" w:rsidRDefault="00D43023" w:rsidP="00B0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023" w:rsidRDefault="00D43023" w:rsidP="00B0510B">
      <w:pPr>
        <w:spacing w:after="0" w:line="240" w:lineRule="auto"/>
      </w:pPr>
      <w:r>
        <w:separator/>
      </w:r>
    </w:p>
  </w:footnote>
  <w:footnote w:type="continuationSeparator" w:id="0">
    <w:p w:rsidR="00D43023" w:rsidRDefault="00D43023" w:rsidP="00B051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pt;height:11.2pt" o:bullet="t">
        <v:imagedata r:id="rId1" o:title="msoEFF0"/>
      </v:shape>
    </w:pict>
  </w:numPicBullet>
  <w:abstractNum w:abstractNumId="0">
    <w:nsid w:val="0AA62F8C"/>
    <w:multiLevelType w:val="hybridMultilevel"/>
    <w:tmpl w:val="13E0BE90"/>
    <w:lvl w:ilvl="0" w:tplc="3FD40E7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6037D3"/>
    <w:multiLevelType w:val="hybridMultilevel"/>
    <w:tmpl w:val="CBC4D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845BEB"/>
    <w:multiLevelType w:val="hybridMultilevel"/>
    <w:tmpl w:val="1648275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DF3B39"/>
    <w:multiLevelType w:val="hybridMultilevel"/>
    <w:tmpl w:val="7E2E0E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6AF9"/>
    <w:multiLevelType w:val="hybridMultilevel"/>
    <w:tmpl w:val="4172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9513B"/>
    <w:multiLevelType w:val="hybridMultilevel"/>
    <w:tmpl w:val="F44A5BE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2C4420"/>
    <w:multiLevelType w:val="hybridMultilevel"/>
    <w:tmpl w:val="80DE50A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A55ED2"/>
    <w:multiLevelType w:val="hybridMultilevel"/>
    <w:tmpl w:val="C3C88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12F38"/>
    <w:multiLevelType w:val="hybridMultilevel"/>
    <w:tmpl w:val="680624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6E23B4"/>
    <w:multiLevelType w:val="hybridMultilevel"/>
    <w:tmpl w:val="F7C4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3344F"/>
    <w:multiLevelType w:val="hybridMultilevel"/>
    <w:tmpl w:val="0DC2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C22A4D"/>
    <w:multiLevelType w:val="hybridMultilevel"/>
    <w:tmpl w:val="F23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813A46"/>
    <w:multiLevelType w:val="hybridMultilevel"/>
    <w:tmpl w:val="B7746E96"/>
    <w:lvl w:ilvl="0" w:tplc="967A4E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FB16BB"/>
    <w:multiLevelType w:val="hybridMultilevel"/>
    <w:tmpl w:val="6058A2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435A3E"/>
    <w:multiLevelType w:val="hybridMultilevel"/>
    <w:tmpl w:val="C2A0E76A"/>
    <w:lvl w:ilvl="0" w:tplc="15ACA54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AF0413"/>
    <w:multiLevelType w:val="hybridMultilevel"/>
    <w:tmpl w:val="053E59C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58164A"/>
    <w:multiLevelType w:val="hybridMultilevel"/>
    <w:tmpl w:val="8364F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58331D"/>
    <w:multiLevelType w:val="hybridMultilevel"/>
    <w:tmpl w:val="26A623F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8">
    <w:nsid w:val="3FCA5D40"/>
    <w:multiLevelType w:val="hybridMultilevel"/>
    <w:tmpl w:val="40BA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50699"/>
    <w:multiLevelType w:val="hybridMultilevel"/>
    <w:tmpl w:val="6F00A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840BB8"/>
    <w:multiLevelType w:val="hybridMultilevel"/>
    <w:tmpl w:val="68CC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E11272"/>
    <w:multiLevelType w:val="hybridMultilevel"/>
    <w:tmpl w:val="A566E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333A3A"/>
    <w:multiLevelType w:val="multilevel"/>
    <w:tmpl w:val="1D0A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1CC515D"/>
    <w:multiLevelType w:val="hybridMultilevel"/>
    <w:tmpl w:val="6188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615084"/>
    <w:multiLevelType w:val="hybridMultilevel"/>
    <w:tmpl w:val="5936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8B1580D"/>
    <w:multiLevelType w:val="hybridMultilevel"/>
    <w:tmpl w:val="876C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C1B4BEA"/>
    <w:multiLevelType w:val="hybridMultilevel"/>
    <w:tmpl w:val="4A2CCC0C"/>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5D764D89"/>
    <w:multiLevelType w:val="hybridMultilevel"/>
    <w:tmpl w:val="4F2CC1FC"/>
    <w:lvl w:ilvl="0" w:tplc="A0CAFF64">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03F2193"/>
    <w:multiLevelType w:val="hybridMultilevel"/>
    <w:tmpl w:val="9B685F2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B71EA5"/>
    <w:multiLevelType w:val="hybridMultilevel"/>
    <w:tmpl w:val="BD5E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8A3310"/>
    <w:multiLevelType w:val="hybridMultilevel"/>
    <w:tmpl w:val="38F8CA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944136"/>
    <w:multiLevelType w:val="multilevel"/>
    <w:tmpl w:val="0220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E8F26C8"/>
    <w:multiLevelType w:val="hybridMultilevel"/>
    <w:tmpl w:val="DB00288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5A10BC"/>
    <w:multiLevelType w:val="hybridMultilevel"/>
    <w:tmpl w:val="5F98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861F49"/>
    <w:multiLevelType w:val="hybridMultilevel"/>
    <w:tmpl w:val="B84A5D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7"/>
  </w:num>
  <w:num w:numId="4">
    <w:abstractNumId w:val="11"/>
  </w:num>
  <w:num w:numId="5">
    <w:abstractNumId w:val="30"/>
  </w:num>
  <w:num w:numId="6">
    <w:abstractNumId w:val="4"/>
  </w:num>
  <w:num w:numId="7">
    <w:abstractNumId w:val="21"/>
  </w:num>
  <w:num w:numId="8">
    <w:abstractNumId w:val="18"/>
  </w:num>
  <w:num w:numId="9">
    <w:abstractNumId w:val="7"/>
  </w:num>
  <w:num w:numId="10">
    <w:abstractNumId w:val="13"/>
  </w:num>
  <w:num w:numId="11">
    <w:abstractNumId w:val="1"/>
  </w:num>
  <w:num w:numId="12">
    <w:abstractNumId w:val="9"/>
  </w:num>
  <w:num w:numId="13">
    <w:abstractNumId w:val="28"/>
  </w:num>
  <w:num w:numId="14">
    <w:abstractNumId w:val="31"/>
  </w:num>
  <w:num w:numId="15">
    <w:abstractNumId w:val="5"/>
  </w:num>
  <w:num w:numId="16">
    <w:abstractNumId w:val="20"/>
  </w:num>
  <w:num w:numId="17">
    <w:abstractNumId w:val="24"/>
  </w:num>
  <w:num w:numId="18">
    <w:abstractNumId w:val="15"/>
  </w:num>
  <w:num w:numId="19">
    <w:abstractNumId w:val="2"/>
  </w:num>
  <w:num w:numId="20">
    <w:abstractNumId w:val="29"/>
  </w:num>
  <w:num w:numId="21">
    <w:abstractNumId w:val="17"/>
  </w:num>
  <w:num w:numId="22">
    <w:abstractNumId w:val="22"/>
  </w:num>
  <w:num w:numId="23">
    <w:abstractNumId w:val="10"/>
  </w:num>
  <w:num w:numId="24">
    <w:abstractNumId w:val="8"/>
  </w:num>
  <w:num w:numId="25">
    <w:abstractNumId w:val="32"/>
  </w:num>
  <w:num w:numId="26">
    <w:abstractNumId w:val="33"/>
  </w:num>
  <w:num w:numId="27">
    <w:abstractNumId w:val="25"/>
  </w:num>
  <w:num w:numId="28">
    <w:abstractNumId w:val="6"/>
  </w:num>
  <w:num w:numId="29">
    <w:abstractNumId w:val="19"/>
  </w:num>
  <w:num w:numId="30">
    <w:abstractNumId w:val="23"/>
  </w:num>
  <w:num w:numId="31">
    <w:abstractNumId w:val="12"/>
  </w:num>
  <w:num w:numId="32">
    <w:abstractNumId w:val="34"/>
  </w:num>
  <w:num w:numId="33">
    <w:abstractNumId w:val="14"/>
  </w:num>
  <w:num w:numId="34">
    <w:abstractNumId w:val="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13B9B"/>
    <w:rsid w:val="000044C2"/>
    <w:rsid w:val="00007337"/>
    <w:rsid w:val="000741E2"/>
    <w:rsid w:val="000862DA"/>
    <w:rsid w:val="000B27C1"/>
    <w:rsid w:val="000D02DD"/>
    <w:rsid w:val="000E0FAC"/>
    <w:rsid w:val="000F2A32"/>
    <w:rsid w:val="00110334"/>
    <w:rsid w:val="0011405A"/>
    <w:rsid w:val="001B7906"/>
    <w:rsid w:val="00237A27"/>
    <w:rsid w:val="00286898"/>
    <w:rsid w:val="0030115F"/>
    <w:rsid w:val="00307A41"/>
    <w:rsid w:val="00336D1E"/>
    <w:rsid w:val="00377E0F"/>
    <w:rsid w:val="003B4C23"/>
    <w:rsid w:val="003D7D4B"/>
    <w:rsid w:val="003F6AD2"/>
    <w:rsid w:val="00404E64"/>
    <w:rsid w:val="00430525"/>
    <w:rsid w:val="00436A9F"/>
    <w:rsid w:val="00496303"/>
    <w:rsid w:val="004A5212"/>
    <w:rsid w:val="004C3D6B"/>
    <w:rsid w:val="004D35F2"/>
    <w:rsid w:val="00513B9B"/>
    <w:rsid w:val="005235F4"/>
    <w:rsid w:val="006048EB"/>
    <w:rsid w:val="00670F07"/>
    <w:rsid w:val="0069296B"/>
    <w:rsid w:val="006A495A"/>
    <w:rsid w:val="006F3C9D"/>
    <w:rsid w:val="00721670"/>
    <w:rsid w:val="007216F6"/>
    <w:rsid w:val="00724DB5"/>
    <w:rsid w:val="007744C4"/>
    <w:rsid w:val="00774B2B"/>
    <w:rsid w:val="007B0859"/>
    <w:rsid w:val="007D79DC"/>
    <w:rsid w:val="008042C1"/>
    <w:rsid w:val="00821853"/>
    <w:rsid w:val="00855309"/>
    <w:rsid w:val="0087186E"/>
    <w:rsid w:val="00872CBA"/>
    <w:rsid w:val="008A1C4A"/>
    <w:rsid w:val="008D31F0"/>
    <w:rsid w:val="009036A4"/>
    <w:rsid w:val="009F0F5E"/>
    <w:rsid w:val="00A8683A"/>
    <w:rsid w:val="00AC13E3"/>
    <w:rsid w:val="00AE3969"/>
    <w:rsid w:val="00B0510B"/>
    <w:rsid w:val="00B24E2E"/>
    <w:rsid w:val="00B43DD4"/>
    <w:rsid w:val="00BF046D"/>
    <w:rsid w:val="00C05E4E"/>
    <w:rsid w:val="00C20994"/>
    <w:rsid w:val="00C2190E"/>
    <w:rsid w:val="00C31473"/>
    <w:rsid w:val="00C411E9"/>
    <w:rsid w:val="00C54FBB"/>
    <w:rsid w:val="00C8660A"/>
    <w:rsid w:val="00CD0A6C"/>
    <w:rsid w:val="00CD1D5D"/>
    <w:rsid w:val="00CE5E63"/>
    <w:rsid w:val="00D0057D"/>
    <w:rsid w:val="00D17E93"/>
    <w:rsid w:val="00D43023"/>
    <w:rsid w:val="00D74BF9"/>
    <w:rsid w:val="00D81D62"/>
    <w:rsid w:val="00D97D96"/>
    <w:rsid w:val="00E2380B"/>
    <w:rsid w:val="00E4033E"/>
    <w:rsid w:val="00E43FEE"/>
    <w:rsid w:val="00E8140C"/>
    <w:rsid w:val="00EF66F6"/>
    <w:rsid w:val="00F316F7"/>
    <w:rsid w:val="00F520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C9D"/>
  </w:style>
  <w:style w:type="paragraph" w:styleId="Heading1">
    <w:name w:val="heading 1"/>
    <w:basedOn w:val="Normal"/>
    <w:link w:val="Heading1Char"/>
    <w:uiPriority w:val="9"/>
    <w:qFormat/>
    <w:rsid w:val="00D74BF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3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B9B"/>
    <w:rPr>
      <w:rFonts w:ascii="Tahoma" w:hAnsi="Tahoma" w:cs="Tahoma"/>
      <w:sz w:val="16"/>
      <w:szCs w:val="16"/>
    </w:rPr>
  </w:style>
  <w:style w:type="paragraph" w:styleId="ListParagraph">
    <w:name w:val="List Paragraph"/>
    <w:basedOn w:val="Normal"/>
    <w:uiPriority w:val="34"/>
    <w:qFormat/>
    <w:rsid w:val="0069296B"/>
    <w:pPr>
      <w:spacing w:after="160" w:line="259" w:lineRule="auto"/>
      <w:ind w:left="720"/>
      <w:contextualSpacing/>
    </w:pPr>
  </w:style>
  <w:style w:type="table" w:styleId="TableGrid">
    <w:name w:val="Table Grid"/>
    <w:basedOn w:val="TableNormal"/>
    <w:uiPriority w:val="59"/>
    <w:rsid w:val="00D81D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7216F6"/>
    <w:rPr>
      <w:rFonts w:ascii="TimesNewRoman" w:hAnsi="TimesNewRoman" w:hint="default"/>
      <w:b w:val="0"/>
      <w:bCs w:val="0"/>
      <w:i w:val="0"/>
      <w:iCs w:val="0"/>
      <w:color w:val="000000"/>
      <w:sz w:val="24"/>
      <w:szCs w:val="24"/>
    </w:rPr>
  </w:style>
  <w:style w:type="paragraph" w:styleId="Header">
    <w:name w:val="header"/>
    <w:basedOn w:val="Normal"/>
    <w:link w:val="HeaderChar"/>
    <w:uiPriority w:val="99"/>
    <w:semiHidden/>
    <w:unhideWhenUsed/>
    <w:rsid w:val="00B051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510B"/>
  </w:style>
  <w:style w:type="paragraph" w:styleId="Footer">
    <w:name w:val="footer"/>
    <w:basedOn w:val="Normal"/>
    <w:link w:val="FooterChar"/>
    <w:uiPriority w:val="99"/>
    <w:semiHidden/>
    <w:unhideWhenUsed/>
    <w:rsid w:val="00B051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510B"/>
  </w:style>
  <w:style w:type="paragraph" w:customStyle="1" w:styleId="mb-2">
    <w:name w:val="mb-2"/>
    <w:basedOn w:val="Normal"/>
    <w:rsid w:val="00307A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1670"/>
    <w:rPr>
      <w:b/>
      <w:bCs/>
    </w:rPr>
  </w:style>
  <w:style w:type="character" w:styleId="SubtleEmphasis">
    <w:name w:val="Subtle Emphasis"/>
    <w:basedOn w:val="DefaultParagraphFont"/>
    <w:uiPriority w:val="19"/>
    <w:qFormat/>
    <w:rsid w:val="00110334"/>
    <w:rPr>
      <w:i/>
      <w:iCs/>
      <w:color w:val="808080" w:themeColor="text1" w:themeTint="7F"/>
    </w:rPr>
  </w:style>
  <w:style w:type="paragraph" w:styleId="NormalWeb">
    <w:name w:val="Normal (Web)"/>
    <w:basedOn w:val="Normal"/>
    <w:uiPriority w:val="99"/>
    <w:semiHidden/>
    <w:unhideWhenUsed/>
    <w:rsid w:val="00D74BF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D74BF9"/>
    <w:rPr>
      <w:rFonts w:ascii="Times New Roman" w:eastAsia="Times New Roman" w:hAnsi="Times New Roman" w:cs="Times New Roman"/>
      <w:b/>
      <w:bCs/>
      <w:kern w:val="36"/>
      <w:sz w:val="48"/>
      <w:szCs w:val="48"/>
      <w:lang w:val="en-GB" w:eastAsia="en-GB"/>
    </w:rPr>
  </w:style>
  <w:style w:type="paragraph" w:customStyle="1" w:styleId="break-words">
    <w:name w:val="break-words"/>
    <w:basedOn w:val="Normal"/>
    <w:rsid w:val="00D74BF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inline-flex">
    <w:name w:val="inline-flex"/>
    <w:basedOn w:val="DefaultParagraphFont"/>
    <w:rsid w:val="00D74BF9"/>
  </w:style>
  <w:style w:type="character" w:styleId="Hyperlink">
    <w:name w:val="Hyperlink"/>
    <w:basedOn w:val="DefaultParagraphFont"/>
    <w:uiPriority w:val="99"/>
    <w:semiHidden/>
    <w:unhideWhenUsed/>
    <w:rsid w:val="00D74BF9"/>
    <w:rPr>
      <w:color w:val="0000FF"/>
      <w:u w:val="single"/>
    </w:rPr>
  </w:style>
  <w:style w:type="paragraph" w:styleId="Subtitle">
    <w:name w:val="Subtitle"/>
    <w:basedOn w:val="Normal"/>
    <w:next w:val="Normal"/>
    <w:link w:val="SubtitleChar"/>
    <w:uiPriority w:val="11"/>
    <w:qFormat/>
    <w:rsid w:val="00D74B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74BF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0270">
      <w:bodyDiv w:val="1"/>
      <w:marLeft w:val="0"/>
      <w:marRight w:val="0"/>
      <w:marTop w:val="0"/>
      <w:marBottom w:val="0"/>
      <w:divBdr>
        <w:top w:val="none" w:sz="0" w:space="0" w:color="auto"/>
        <w:left w:val="none" w:sz="0" w:space="0" w:color="auto"/>
        <w:bottom w:val="none" w:sz="0" w:space="0" w:color="auto"/>
        <w:right w:val="none" w:sz="0" w:space="0" w:color="auto"/>
      </w:divBdr>
      <w:divsChild>
        <w:div w:id="1852063006">
          <w:marLeft w:val="0"/>
          <w:marRight w:val="0"/>
          <w:marTop w:val="0"/>
          <w:marBottom w:val="0"/>
          <w:divBdr>
            <w:top w:val="single" w:sz="2" w:space="0" w:color="auto"/>
            <w:left w:val="single" w:sz="2" w:space="0" w:color="auto"/>
            <w:bottom w:val="single" w:sz="2" w:space="0" w:color="auto"/>
            <w:right w:val="single" w:sz="2" w:space="0" w:color="auto"/>
          </w:divBdr>
          <w:divsChild>
            <w:div w:id="620843350">
              <w:marLeft w:val="0"/>
              <w:marRight w:val="0"/>
              <w:marTop w:val="0"/>
              <w:marBottom w:val="0"/>
              <w:divBdr>
                <w:top w:val="single" w:sz="2" w:space="0" w:color="auto"/>
                <w:left w:val="single" w:sz="2" w:space="0" w:color="auto"/>
                <w:bottom w:val="single" w:sz="2" w:space="0" w:color="auto"/>
                <w:right w:val="single" w:sz="2" w:space="0" w:color="auto"/>
              </w:divBdr>
              <w:divsChild>
                <w:div w:id="432089449">
                  <w:marLeft w:val="0"/>
                  <w:marRight w:val="0"/>
                  <w:marTop w:val="0"/>
                  <w:marBottom w:val="0"/>
                  <w:divBdr>
                    <w:top w:val="single" w:sz="2" w:space="0" w:color="auto"/>
                    <w:left w:val="single" w:sz="2" w:space="0" w:color="auto"/>
                    <w:bottom w:val="single" w:sz="2" w:space="0" w:color="auto"/>
                    <w:right w:val="single" w:sz="2" w:space="0" w:color="auto"/>
                  </w:divBdr>
                  <w:divsChild>
                    <w:div w:id="2984633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7382987">
      <w:bodyDiv w:val="1"/>
      <w:marLeft w:val="0"/>
      <w:marRight w:val="0"/>
      <w:marTop w:val="0"/>
      <w:marBottom w:val="0"/>
      <w:divBdr>
        <w:top w:val="none" w:sz="0" w:space="0" w:color="auto"/>
        <w:left w:val="none" w:sz="0" w:space="0" w:color="auto"/>
        <w:bottom w:val="none" w:sz="0" w:space="0" w:color="auto"/>
        <w:right w:val="none" w:sz="0" w:space="0" w:color="auto"/>
      </w:divBdr>
      <w:divsChild>
        <w:div w:id="777797856">
          <w:marLeft w:val="0"/>
          <w:marRight w:val="0"/>
          <w:marTop w:val="0"/>
          <w:marBottom w:val="0"/>
          <w:divBdr>
            <w:top w:val="single" w:sz="2" w:space="0" w:color="auto"/>
            <w:left w:val="single" w:sz="2" w:space="0" w:color="auto"/>
            <w:bottom w:val="single" w:sz="2" w:space="0" w:color="auto"/>
            <w:right w:val="single" w:sz="2" w:space="0" w:color="auto"/>
          </w:divBdr>
          <w:divsChild>
            <w:div w:id="963392580">
              <w:marLeft w:val="0"/>
              <w:marRight w:val="0"/>
              <w:marTop w:val="0"/>
              <w:marBottom w:val="0"/>
              <w:divBdr>
                <w:top w:val="single" w:sz="2" w:space="0" w:color="auto"/>
                <w:left w:val="single" w:sz="2" w:space="0" w:color="auto"/>
                <w:bottom w:val="single" w:sz="2" w:space="0" w:color="auto"/>
                <w:right w:val="single" w:sz="2" w:space="0" w:color="auto"/>
              </w:divBdr>
              <w:divsChild>
                <w:div w:id="1024090751">
                  <w:marLeft w:val="0"/>
                  <w:marRight w:val="0"/>
                  <w:marTop w:val="0"/>
                  <w:marBottom w:val="0"/>
                  <w:divBdr>
                    <w:top w:val="single" w:sz="2" w:space="0" w:color="auto"/>
                    <w:left w:val="single" w:sz="2" w:space="0" w:color="auto"/>
                    <w:bottom w:val="single" w:sz="2" w:space="0" w:color="auto"/>
                    <w:right w:val="single" w:sz="2" w:space="0" w:color="auto"/>
                  </w:divBdr>
                  <w:divsChild>
                    <w:div w:id="578098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29863219">
          <w:marLeft w:val="0"/>
          <w:marRight w:val="0"/>
          <w:marTop w:val="0"/>
          <w:marBottom w:val="0"/>
          <w:divBdr>
            <w:top w:val="single" w:sz="2" w:space="0" w:color="auto"/>
            <w:left w:val="single" w:sz="2" w:space="0" w:color="auto"/>
            <w:bottom w:val="single" w:sz="2" w:space="0" w:color="auto"/>
            <w:right w:val="single" w:sz="2" w:space="0" w:color="auto"/>
          </w:divBdr>
          <w:divsChild>
            <w:div w:id="566457576">
              <w:marLeft w:val="0"/>
              <w:marRight w:val="0"/>
              <w:marTop w:val="0"/>
              <w:marBottom w:val="0"/>
              <w:divBdr>
                <w:top w:val="single" w:sz="2" w:space="0" w:color="auto"/>
                <w:left w:val="single" w:sz="2" w:space="0" w:color="auto"/>
                <w:bottom w:val="single" w:sz="2" w:space="0" w:color="auto"/>
                <w:right w:val="single" w:sz="2" w:space="0" w:color="auto"/>
              </w:divBdr>
              <w:divsChild>
                <w:div w:id="1650937799">
                  <w:marLeft w:val="0"/>
                  <w:marRight w:val="0"/>
                  <w:marTop w:val="0"/>
                  <w:marBottom w:val="0"/>
                  <w:divBdr>
                    <w:top w:val="single" w:sz="2" w:space="0" w:color="auto"/>
                    <w:left w:val="single" w:sz="2" w:space="0" w:color="auto"/>
                    <w:bottom w:val="single" w:sz="2" w:space="0" w:color="auto"/>
                    <w:right w:val="single" w:sz="2" w:space="0" w:color="auto"/>
                  </w:divBdr>
                  <w:divsChild>
                    <w:div w:id="1748653483">
                      <w:marLeft w:val="0"/>
                      <w:marRight w:val="0"/>
                      <w:marTop w:val="0"/>
                      <w:marBottom w:val="0"/>
                      <w:divBdr>
                        <w:top w:val="single" w:sz="2" w:space="0" w:color="auto"/>
                        <w:left w:val="single" w:sz="2" w:space="0" w:color="auto"/>
                        <w:bottom w:val="single" w:sz="2" w:space="0" w:color="auto"/>
                        <w:right w:val="single" w:sz="2" w:space="0" w:color="auto"/>
                      </w:divBdr>
                      <w:divsChild>
                        <w:div w:id="1619801271">
                          <w:marLeft w:val="0"/>
                          <w:marRight w:val="0"/>
                          <w:marTop w:val="0"/>
                          <w:marBottom w:val="0"/>
                          <w:divBdr>
                            <w:top w:val="single" w:sz="2" w:space="0" w:color="auto"/>
                            <w:left w:val="single" w:sz="2" w:space="0" w:color="auto"/>
                            <w:bottom w:val="single" w:sz="2" w:space="0" w:color="auto"/>
                            <w:right w:val="single" w:sz="2" w:space="0" w:color="auto"/>
                          </w:divBdr>
                        </w:div>
                      </w:divsChild>
                    </w:div>
                    <w:div w:id="460344673">
                      <w:marLeft w:val="0"/>
                      <w:marRight w:val="0"/>
                      <w:marTop w:val="0"/>
                      <w:marBottom w:val="0"/>
                      <w:divBdr>
                        <w:top w:val="single" w:sz="2" w:space="0" w:color="auto"/>
                        <w:left w:val="single" w:sz="2" w:space="0" w:color="auto"/>
                        <w:bottom w:val="single" w:sz="2" w:space="0" w:color="auto"/>
                        <w:right w:val="single" w:sz="2" w:space="0" w:color="auto"/>
                      </w:divBdr>
                    </w:div>
                    <w:div w:id="347488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64458740">
      <w:bodyDiv w:val="1"/>
      <w:marLeft w:val="0"/>
      <w:marRight w:val="0"/>
      <w:marTop w:val="0"/>
      <w:marBottom w:val="0"/>
      <w:divBdr>
        <w:top w:val="none" w:sz="0" w:space="0" w:color="auto"/>
        <w:left w:val="none" w:sz="0" w:space="0" w:color="auto"/>
        <w:bottom w:val="none" w:sz="0" w:space="0" w:color="auto"/>
        <w:right w:val="none" w:sz="0" w:space="0" w:color="auto"/>
      </w:divBdr>
      <w:divsChild>
        <w:div w:id="1107576939">
          <w:marLeft w:val="0"/>
          <w:marRight w:val="0"/>
          <w:marTop w:val="0"/>
          <w:marBottom w:val="0"/>
          <w:divBdr>
            <w:top w:val="single" w:sz="2" w:space="0" w:color="auto"/>
            <w:left w:val="single" w:sz="2" w:space="0" w:color="auto"/>
            <w:bottom w:val="single" w:sz="2" w:space="0" w:color="auto"/>
            <w:right w:val="single" w:sz="2" w:space="0" w:color="auto"/>
          </w:divBdr>
          <w:divsChild>
            <w:div w:id="1385105524">
              <w:marLeft w:val="0"/>
              <w:marRight w:val="0"/>
              <w:marTop w:val="0"/>
              <w:marBottom w:val="0"/>
              <w:divBdr>
                <w:top w:val="single" w:sz="2" w:space="0" w:color="auto"/>
                <w:left w:val="single" w:sz="2" w:space="0" w:color="auto"/>
                <w:bottom w:val="single" w:sz="2" w:space="0" w:color="auto"/>
                <w:right w:val="single" w:sz="2" w:space="0" w:color="auto"/>
              </w:divBdr>
              <w:divsChild>
                <w:div w:id="1305619685">
                  <w:marLeft w:val="0"/>
                  <w:marRight w:val="0"/>
                  <w:marTop w:val="0"/>
                  <w:marBottom w:val="0"/>
                  <w:divBdr>
                    <w:top w:val="single" w:sz="2" w:space="0" w:color="auto"/>
                    <w:left w:val="single" w:sz="2" w:space="0" w:color="auto"/>
                    <w:bottom w:val="single" w:sz="2" w:space="0" w:color="auto"/>
                    <w:right w:val="single" w:sz="2" w:space="0" w:color="auto"/>
                  </w:divBdr>
                  <w:divsChild>
                    <w:div w:id="10923111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00773418">
      <w:bodyDiv w:val="1"/>
      <w:marLeft w:val="0"/>
      <w:marRight w:val="0"/>
      <w:marTop w:val="0"/>
      <w:marBottom w:val="0"/>
      <w:divBdr>
        <w:top w:val="none" w:sz="0" w:space="0" w:color="auto"/>
        <w:left w:val="none" w:sz="0" w:space="0" w:color="auto"/>
        <w:bottom w:val="none" w:sz="0" w:space="0" w:color="auto"/>
        <w:right w:val="none" w:sz="0" w:space="0" w:color="auto"/>
      </w:divBdr>
      <w:divsChild>
        <w:div w:id="507252654">
          <w:marLeft w:val="0"/>
          <w:marRight w:val="0"/>
          <w:marTop w:val="0"/>
          <w:marBottom w:val="0"/>
          <w:divBdr>
            <w:top w:val="single" w:sz="2" w:space="0" w:color="auto"/>
            <w:left w:val="single" w:sz="2" w:space="0" w:color="auto"/>
            <w:bottom w:val="single" w:sz="2" w:space="0" w:color="auto"/>
            <w:right w:val="single" w:sz="2" w:space="0" w:color="auto"/>
          </w:divBdr>
          <w:divsChild>
            <w:div w:id="1725787338">
              <w:marLeft w:val="0"/>
              <w:marRight w:val="0"/>
              <w:marTop w:val="0"/>
              <w:marBottom w:val="0"/>
              <w:divBdr>
                <w:top w:val="single" w:sz="2" w:space="0" w:color="auto"/>
                <w:left w:val="single" w:sz="2" w:space="0" w:color="auto"/>
                <w:bottom w:val="single" w:sz="2" w:space="0" w:color="auto"/>
                <w:right w:val="single" w:sz="2" w:space="0" w:color="auto"/>
              </w:divBdr>
              <w:divsChild>
                <w:div w:id="813985205">
                  <w:marLeft w:val="0"/>
                  <w:marRight w:val="0"/>
                  <w:marTop w:val="0"/>
                  <w:marBottom w:val="0"/>
                  <w:divBdr>
                    <w:top w:val="single" w:sz="2" w:space="0" w:color="auto"/>
                    <w:left w:val="single" w:sz="2" w:space="0" w:color="auto"/>
                    <w:bottom w:val="single" w:sz="2" w:space="0" w:color="auto"/>
                    <w:right w:val="single" w:sz="2" w:space="0" w:color="auto"/>
                  </w:divBdr>
                  <w:divsChild>
                    <w:div w:id="2009016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72966681">
          <w:marLeft w:val="0"/>
          <w:marRight w:val="0"/>
          <w:marTop w:val="0"/>
          <w:marBottom w:val="0"/>
          <w:divBdr>
            <w:top w:val="single" w:sz="2" w:space="0" w:color="auto"/>
            <w:left w:val="single" w:sz="2" w:space="0" w:color="auto"/>
            <w:bottom w:val="single" w:sz="2" w:space="0" w:color="auto"/>
            <w:right w:val="single" w:sz="2" w:space="0" w:color="auto"/>
          </w:divBdr>
          <w:divsChild>
            <w:div w:id="1583874831">
              <w:marLeft w:val="0"/>
              <w:marRight w:val="0"/>
              <w:marTop w:val="0"/>
              <w:marBottom w:val="0"/>
              <w:divBdr>
                <w:top w:val="single" w:sz="2" w:space="0" w:color="auto"/>
                <w:left w:val="single" w:sz="2" w:space="0" w:color="auto"/>
                <w:bottom w:val="single" w:sz="2" w:space="0" w:color="auto"/>
                <w:right w:val="single" w:sz="2" w:space="0" w:color="auto"/>
              </w:divBdr>
              <w:divsChild>
                <w:div w:id="1394160362">
                  <w:marLeft w:val="0"/>
                  <w:marRight w:val="0"/>
                  <w:marTop w:val="0"/>
                  <w:marBottom w:val="0"/>
                  <w:divBdr>
                    <w:top w:val="single" w:sz="2" w:space="0" w:color="auto"/>
                    <w:left w:val="single" w:sz="2" w:space="0" w:color="auto"/>
                    <w:bottom w:val="single" w:sz="2" w:space="0" w:color="auto"/>
                    <w:right w:val="single" w:sz="2" w:space="0" w:color="auto"/>
                  </w:divBdr>
                  <w:divsChild>
                    <w:div w:id="446658911">
                      <w:marLeft w:val="0"/>
                      <w:marRight w:val="0"/>
                      <w:marTop w:val="0"/>
                      <w:marBottom w:val="0"/>
                      <w:divBdr>
                        <w:top w:val="single" w:sz="2" w:space="0" w:color="auto"/>
                        <w:left w:val="single" w:sz="2" w:space="0" w:color="auto"/>
                        <w:bottom w:val="single" w:sz="2" w:space="0" w:color="auto"/>
                        <w:right w:val="single" w:sz="2" w:space="0" w:color="auto"/>
                      </w:divBdr>
                      <w:divsChild>
                        <w:div w:id="266352057">
                          <w:marLeft w:val="0"/>
                          <w:marRight w:val="0"/>
                          <w:marTop w:val="0"/>
                          <w:marBottom w:val="0"/>
                          <w:divBdr>
                            <w:top w:val="single" w:sz="2" w:space="0" w:color="auto"/>
                            <w:left w:val="single" w:sz="2" w:space="0" w:color="auto"/>
                            <w:bottom w:val="single" w:sz="2" w:space="0" w:color="auto"/>
                            <w:right w:val="single" w:sz="2" w:space="0" w:color="auto"/>
                          </w:divBdr>
                        </w:div>
                      </w:divsChild>
                    </w:div>
                    <w:div w:id="1665010919">
                      <w:marLeft w:val="0"/>
                      <w:marRight w:val="0"/>
                      <w:marTop w:val="0"/>
                      <w:marBottom w:val="0"/>
                      <w:divBdr>
                        <w:top w:val="single" w:sz="2" w:space="0" w:color="auto"/>
                        <w:left w:val="single" w:sz="2" w:space="0" w:color="auto"/>
                        <w:bottom w:val="single" w:sz="2" w:space="0" w:color="auto"/>
                        <w:right w:val="single" w:sz="2" w:space="0" w:color="auto"/>
                      </w:divBdr>
                    </w:div>
                    <w:div w:id="3102086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46262046">
      <w:bodyDiv w:val="1"/>
      <w:marLeft w:val="0"/>
      <w:marRight w:val="0"/>
      <w:marTop w:val="0"/>
      <w:marBottom w:val="0"/>
      <w:divBdr>
        <w:top w:val="none" w:sz="0" w:space="0" w:color="auto"/>
        <w:left w:val="none" w:sz="0" w:space="0" w:color="auto"/>
        <w:bottom w:val="none" w:sz="0" w:space="0" w:color="auto"/>
        <w:right w:val="none" w:sz="0" w:space="0" w:color="auto"/>
      </w:divBdr>
      <w:divsChild>
        <w:div w:id="708142430">
          <w:marLeft w:val="0"/>
          <w:marRight w:val="0"/>
          <w:marTop w:val="0"/>
          <w:marBottom w:val="0"/>
          <w:divBdr>
            <w:top w:val="single" w:sz="2" w:space="0" w:color="auto"/>
            <w:left w:val="single" w:sz="2" w:space="0" w:color="auto"/>
            <w:bottom w:val="single" w:sz="2" w:space="0" w:color="auto"/>
            <w:right w:val="single" w:sz="2" w:space="0" w:color="auto"/>
          </w:divBdr>
          <w:divsChild>
            <w:div w:id="361980072">
              <w:marLeft w:val="0"/>
              <w:marRight w:val="0"/>
              <w:marTop w:val="0"/>
              <w:marBottom w:val="0"/>
              <w:divBdr>
                <w:top w:val="single" w:sz="2" w:space="0" w:color="auto"/>
                <w:left w:val="single" w:sz="2" w:space="0" w:color="auto"/>
                <w:bottom w:val="single" w:sz="2" w:space="0" w:color="auto"/>
                <w:right w:val="single" w:sz="2" w:space="0" w:color="auto"/>
              </w:divBdr>
              <w:divsChild>
                <w:div w:id="2110853549">
                  <w:marLeft w:val="0"/>
                  <w:marRight w:val="0"/>
                  <w:marTop w:val="0"/>
                  <w:marBottom w:val="0"/>
                  <w:divBdr>
                    <w:top w:val="single" w:sz="2" w:space="0" w:color="auto"/>
                    <w:left w:val="single" w:sz="2" w:space="0" w:color="auto"/>
                    <w:bottom w:val="single" w:sz="2" w:space="0" w:color="auto"/>
                    <w:right w:val="single" w:sz="2" w:space="0" w:color="auto"/>
                  </w:divBdr>
                  <w:divsChild>
                    <w:div w:id="1376002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81883398">
      <w:bodyDiv w:val="1"/>
      <w:marLeft w:val="0"/>
      <w:marRight w:val="0"/>
      <w:marTop w:val="0"/>
      <w:marBottom w:val="0"/>
      <w:divBdr>
        <w:top w:val="none" w:sz="0" w:space="0" w:color="auto"/>
        <w:left w:val="none" w:sz="0" w:space="0" w:color="auto"/>
        <w:bottom w:val="none" w:sz="0" w:space="0" w:color="auto"/>
        <w:right w:val="none" w:sz="0" w:space="0" w:color="auto"/>
      </w:divBdr>
    </w:div>
    <w:div w:id="1051078610">
      <w:bodyDiv w:val="1"/>
      <w:marLeft w:val="0"/>
      <w:marRight w:val="0"/>
      <w:marTop w:val="0"/>
      <w:marBottom w:val="0"/>
      <w:divBdr>
        <w:top w:val="none" w:sz="0" w:space="0" w:color="auto"/>
        <w:left w:val="none" w:sz="0" w:space="0" w:color="auto"/>
        <w:bottom w:val="none" w:sz="0" w:space="0" w:color="auto"/>
        <w:right w:val="none" w:sz="0" w:space="0" w:color="auto"/>
      </w:divBdr>
    </w:div>
    <w:div w:id="1494564674">
      <w:bodyDiv w:val="1"/>
      <w:marLeft w:val="0"/>
      <w:marRight w:val="0"/>
      <w:marTop w:val="0"/>
      <w:marBottom w:val="0"/>
      <w:divBdr>
        <w:top w:val="none" w:sz="0" w:space="0" w:color="auto"/>
        <w:left w:val="none" w:sz="0" w:space="0" w:color="auto"/>
        <w:bottom w:val="none" w:sz="0" w:space="0" w:color="auto"/>
        <w:right w:val="none" w:sz="0" w:space="0" w:color="auto"/>
      </w:divBdr>
    </w:div>
    <w:div w:id="1512256196">
      <w:bodyDiv w:val="1"/>
      <w:marLeft w:val="0"/>
      <w:marRight w:val="0"/>
      <w:marTop w:val="0"/>
      <w:marBottom w:val="0"/>
      <w:divBdr>
        <w:top w:val="none" w:sz="0" w:space="0" w:color="auto"/>
        <w:left w:val="none" w:sz="0" w:space="0" w:color="auto"/>
        <w:bottom w:val="none" w:sz="0" w:space="0" w:color="auto"/>
        <w:right w:val="none" w:sz="0" w:space="0" w:color="auto"/>
      </w:divBdr>
    </w:div>
    <w:div w:id="1583181834">
      <w:bodyDiv w:val="1"/>
      <w:marLeft w:val="0"/>
      <w:marRight w:val="0"/>
      <w:marTop w:val="0"/>
      <w:marBottom w:val="0"/>
      <w:divBdr>
        <w:top w:val="none" w:sz="0" w:space="0" w:color="auto"/>
        <w:left w:val="none" w:sz="0" w:space="0" w:color="auto"/>
        <w:bottom w:val="none" w:sz="0" w:space="0" w:color="auto"/>
        <w:right w:val="none" w:sz="0" w:space="0" w:color="auto"/>
      </w:divBdr>
      <w:divsChild>
        <w:div w:id="1072970430">
          <w:marLeft w:val="0"/>
          <w:marRight w:val="0"/>
          <w:marTop w:val="100"/>
          <w:marBottom w:val="100"/>
          <w:divBdr>
            <w:top w:val="single" w:sz="2" w:space="0" w:color="auto"/>
            <w:left w:val="single" w:sz="2" w:space="0" w:color="auto"/>
            <w:bottom w:val="single" w:sz="2" w:space="0" w:color="auto"/>
            <w:right w:val="single" w:sz="2" w:space="0" w:color="auto"/>
          </w:divBdr>
          <w:divsChild>
            <w:div w:id="2023584604">
              <w:marLeft w:val="0"/>
              <w:marRight w:val="0"/>
              <w:marTop w:val="0"/>
              <w:marBottom w:val="0"/>
              <w:divBdr>
                <w:top w:val="single" w:sz="2" w:space="0" w:color="auto"/>
                <w:left w:val="single" w:sz="2" w:space="0" w:color="auto"/>
                <w:bottom w:val="single" w:sz="2" w:space="0" w:color="auto"/>
                <w:right w:val="single" w:sz="2" w:space="0" w:color="auto"/>
              </w:divBdr>
              <w:divsChild>
                <w:div w:id="1246187112">
                  <w:marLeft w:val="0"/>
                  <w:marRight w:val="0"/>
                  <w:marTop w:val="0"/>
                  <w:marBottom w:val="0"/>
                  <w:divBdr>
                    <w:top w:val="single" w:sz="2" w:space="0" w:color="auto"/>
                    <w:left w:val="single" w:sz="2" w:space="0" w:color="auto"/>
                    <w:bottom w:val="single" w:sz="2" w:space="0" w:color="auto"/>
                    <w:right w:val="single" w:sz="2" w:space="0" w:color="auto"/>
                  </w:divBdr>
                  <w:divsChild>
                    <w:div w:id="1617251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56728698">
      <w:bodyDiv w:val="1"/>
      <w:marLeft w:val="0"/>
      <w:marRight w:val="0"/>
      <w:marTop w:val="0"/>
      <w:marBottom w:val="0"/>
      <w:divBdr>
        <w:top w:val="none" w:sz="0" w:space="0" w:color="auto"/>
        <w:left w:val="none" w:sz="0" w:space="0" w:color="auto"/>
        <w:bottom w:val="none" w:sz="0" w:space="0" w:color="auto"/>
        <w:right w:val="none" w:sz="0" w:space="0" w:color="auto"/>
      </w:divBdr>
    </w:div>
    <w:div w:id="1870144775">
      <w:bodyDiv w:val="1"/>
      <w:marLeft w:val="0"/>
      <w:marRight w:val="0"/>
      <w:marTop w:val="0"/>
      <w:marBottom w:val="0"/>
      <w:divBdr>
        <w:top w:val="none" w:sz="0" w:space="0" w:color="auto"/>
        <w:left w:val="none" w:sz="0" w:space="0" w:color="auto"/>
        <w:bottom w:val="none" w:sz="0" w:space="0" w:color="auto"/>
        <w:right w:val="none" w:sz="0" w:space="0" w:color="auto"/>
      </w:divBdr>
    </w:div>
    <w:div w:id="1903130148">
      <w:bodyDiv w:val="1"/>
      <w:marLeft w:val="0"/>
      <w:marRight w:val="0"/>
      <w:marTop w:val="0"/>
      <w:marBottom w:val="0"/>
      <w:divBdr>
        <w:top w:val="none" w:sz="0" w:space="0" w:color="auto"/>
        <w:left w:val="none" w:sz="0" w:space="0" w:color="auto"/>
        <w:bottom w:val="none" w:sz="0" w:space="0" w:color="auto"/>
        <w:right w:val="none" w:sz="0" w:space="0" w:color="auto"/>
      </w:divBdr>
      <w:divsChild>
        <w:div w:id="1023167580">
          <w:marLeft w:val="0"/>
          <w:marRight w:val="0"/>
          <w:marTop w:val="0"/>
          <w:marBottom w:val="0"/>
          <w:divBdr>
            <w:top w:val="single" w:sz="2" w:space="0" w:color="auto"/>
            <w:left w:val="single" w:sz="2" w:space="0" w:color="auto"/>
            <w:bottom w:val="single" w:sz="2" w:space="0" w:color="auto"/>
            <w:right w:val="single" w:sz="2" w:space="0" w:color="auto"/>
          </w:divBdr>
          <w:divsChild>
            <w:div w:id="969675602">
              <w:marLeft w:val="0"/>
              <w:marRight w:val="0"/>
              <w:marTop w:val="0"/>
              <w:marBottom w:val="0"/>
              <w:divBdr>
                <w:top w:val="single" w:sz="2" w:space="0" w:color="auto"/>
                <w:left w:val="single" w:sz="2" w:space="0" w:color="auto"/>
                <w:bottom w:val="single" w:sz="2" w:space="0" w:color="auto"/>
                <w:right w:val="single" w:sz="2" w:space="0" w:color="auto"/>
              </w:divBdr>
              <w:divsChild>
                <w:div w:id="1475948529">
                  <w:marLeft w:val="0"/>
                  <w:marRight w:val="0"/>
                  <w:marTop w:val="0"/>
                  <w:marBottom w:val="0"/>
                  <w:divBdr>
                    <w:top w:val="single" w:sz="2" w:space="0" w:color="auto"/>
                    <w:left w:val="single" w:sz="2" w:space="0" w:color="auto"/>
                    <w:bottom w:val="single" w:sz="2" w:space="0" w:color="auto"/>
                    <w:right w:val="single" w:sz="2" w:space="0" w:color="auto"/>
                  </w:divBdr>
                  <w:divsChild>
                    <w:div w:id="1105229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58373207">
      <w:bodyDiv w:val="1"/>
      <w:marLeft w:val="0"/>
      <w:marRight w:val="0"/>
      <w:marTop w:val="0"/>
      <w:marBottom w:val="0"/>
      <w:divBdr>
        <w:top w:val="none" w:sz="0" w:space="0" w:color="auto"/>
        <w:left w:val="none" w:sz="0" w:space="0" w:color="auto"/>
        <w:bottom w:val="none" w:sz="0" w:space="0" w:color="auto"/>
        <w:right w:val="none" w:sz="0" w:space="0" w:color="auto"/>
      </w:divBdr>
      <w:divsChild>
        <w:div w:id="214242422">
          <w:marLeft w:val="0"/>
          <w:marRight w:val="0"/>
          <w:marTop w:val="0"/>
          <w:marBottom w:val="0"/>
          <w:divBdr>
            <w:top w:val="none" w:sz="0" w:space="0" w:color="auto"/>
            <w:left w:val="none" w:sz="0" w:space="0" w:color="auto"/>
            <w:bottom w:val="none" w:sz="0" w:space="0" w:color="auto"/>
            <w:right w:val="none" w:sz="0" w:space="0" w:color="auto"/>
          </w:divBdr>
          <w:divsChild>
            <w:div w:id="1913081421">
              <w:marLeft w:val="0"/>
              <w:marRight w:val="0"/>
              <w:marTop w:val="0"/>
              <w:marBottom w:val="0"/>
              <w:divBdr>
                <w:top w:val="none" w:sz="0" w:space="0" w:color="auto"/>
                <w:left w:val="none" w:sz="0" w:space="0" w:color="auto"/>
                <w:bottom w:val="none" w:sz="0" w:space="0" w:color="auto"/>
                <w:right w:val="none" w:sz="0" w:space="0" w:color="auto"/>
              </w:divBdr>
              <w:divsChild>
                <w:div w:id="17389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25151">
      <w:bodyDiv w:val="1"/>
      <w:marLeft w:val="0"/>
      <w:marRight w:val="0"/>
      <w:marTop w:val="0"/>
      <w:marBottom w:val="0"/>
      <w:divBdr>
        <w:top w:val="none" w:sz="0" w:space="0" w:color="auto"/>
        <w:left w:val="none" w:sz="0" w:space="0" w:color="auto"/>
        <w:bottom w:val="none" w:sz="0" w:space="0" w:color="auto"/>
        <w:right w:val="none" w:sz="0" w:space="0" w:color="auto"/>
      </w:divBdr>
      <w:divsChild>
        <w:div w:id="664745194">
          <w:marLeft w:val="0"/>
          <w:marRight w:val="0"/>
          <w:marTop w:val="0"/>
          <w:marBottom w:val="0"/>
          <w:divBdr>
            <w:top w:val="single" w:sz="2" w:space="0" w:color="auto"/>
            <w:left w:val="single" w:sz="2" w:space="0" w:color="auto"/>
            <w:bottom w:val="single" w:sz="2" w:space="0" w:color="auto"/>
            <w:right w:val="single" w:sz="2" w:space="0" w:color="auto"/>
          </w:divBdr>
          <w:divsChild>
            <w:div w:id="264463264">
              <w:marLeft w:val="0"/>
              <w:marRight w:val="0"/>
              <w:marTop w:val="0"/>
              <w:marBottom w:val="0"/>
              <w:divBdr>
                <w:top w:val="single" w:sz="2" w:space="0" w:color="auto"/>
                <w:left w:val="single" w:sz="2" w:space="0" w:color="auto"/>
                <w:bottom w:val="single" w:sz="2" w:space="0" w:color="auto"/>
                <w:right w:val="single" w:sz="2" w:space="0" w:color="auto"/>
              </w:divBdr>
              <w:divsChild>
                <w:div w:id="221066751">
                  <w:marLeft w:val="0"/>
                  <w:marRight w:val="0"/>
                  <w:marTop w:val="0"/>
                  <w:marBottom w:val="0"/>
                  <w:divBdr>
                    <w:top w:val="single" w:sz="2" w:space="0" w:color="auto"/>
                    <w:left w:val="single" w:sz="2" w:space="0" w:color="auto"/>
                    <w:bottom w:val="single" w:sz="2" w:space="0" w:color="auto"/>
                    <w:right w:val="single" w:sz="2" w:space="0" w:color="auto"/>
                  </w:divBdr>
                  <w:divsChild>
                    <w:div w:id="193215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4</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26</cp:revision>
  <dcterms:created xsi:type="dcterms:W3CDTF">2024-12-25T06:35:00Z</dcterms:created>
  <dcterms:modified xsi:type="dcterms:W3CDTF">2025-12-29T04:54:00Z</dcterms:modified>
</cp:coreProperties>
</file>