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spacing w:lineRule="auto" w:line="360"/>
        <w:jc w:val="center"/>
        <w:rPr>
          <w:caps/>
          <w:smallCaps w:val="false"/>
        </w:rPr>
      </w:pPr>
      <w:bookmarkStart w:id="0" w:name="_GoBack"/>
      <w:bookmarkEnd w:id="0"/>
      <w:r>
        <w:rPr>
          <w:caps/>
          <w:smallCaps w:val="false"/>
        </w:rPr>
        <w:t>Fair and Inclusive Taxation for National Prosperity</w:t>
      </w:r>
    </w:p>
    <w:p>
      <w:pPr>
        <w:pStyle w:val="style0"/>
        <w:spacing w:lineRule="auto" w:line="360"/>
        <w:jc w:val="both"/>
        <w:rPr>
          <w:sz w:val="24"/>
          <w:szCs w:val="24"/>
        </w:rPr>
      </w:pPr>
      <w:r>
        <w:rPr>
          <w:sz w:val="24"/>
          <w:szCs w:val="24"/>
        </w:rPr>
        <w:t>“A fair tax system is not merely a tool for revenue</w:t>
      </w:r>
      <w:r>
        <w:rPr>
          <w:sz w:val="24"/>
          <w:szCs w:val="24"/>
          <w:lang w:val="en-US"/>
        </w:rPr>
        <w:t xml:space="preserve">, </w:t>
      </w:r>
      <w:r>
        <w:rPr>
          <w:sz w:val="24"/>
          <w:szCs w:val="24"/>
        </w:rPr>
        <w:t>it is a mirror of a nation’s conscience.”</w:t>
      </w:r>
    </w:p>
    <w:p>
      <w:pPr>
        <w:pStyle w:val="style0"/>
        <w:spacing w:lineRule="auto" w:line="360"/>
        <w:jc w:val="both"/>
        <w:rPr>
          <w:sz w:val="24"/>
          <w:szCs w:val="24"/>
        </w:rPr>
      </w:pPr>
      <w:r>
        <w:rPr>
          <w:sz w:val="24"/>
          <w:szCs w:val="24"/>
        </w:rPr>
        <w:t>In the heart of every thriving economy lies a taxation system that mirrors the values of its people</w:t>
      </w:r>
      <w:r>
        <w:rPr>
          <w:sz w:val="24"/>
          <w:szCs w:val="24"/>
          <w:lang w:val="en-US"/>
        </w:rPr>
        <w:t>,</w:t>
      </w:r>
      <w:r>
        <w:rPr>
          <w:sz w:val="24"/>
          <w:szCs w:val="24"/>
        </w:rPr>
        <w:t xml:space="preserve"> one that balances equity, responsibility, and shared prosperity. Pakistan is no exception. Across its cities and villages, taxation remains both a vital source of national revenue and a profound reflection of economic justice. While taxation should be a bridge connecting citizens and state development, Pakistan’s current system still falls short of inclusivity and fairness. This article explores why fair and inclusive taxation is essential for national prosperity, and how Pakistan can reform its policies to unlock sustainable development, economic dignity, and shared opportunity.</w:t>
      </w:r>
    </w:p>
    <w:p>
      <w:pPr>
        <w:pStyle w:val="style0"/>
        <w:spacing w:after="200" w:lineRule="auto" w:line="360"/>
        <w:jc w:val="both"/>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sz w:val="24"/>
          <w:szCs w:val="24"/>
          <w:lang w:val="en-US"/>
        </w:rPr>
        <w:t>To begin, it is essential to grasp the true essence of a fair and inclusive tax system. A fair system is not merely about collection, it is rooted in justice, where individuals contribute based on their capacity, not convenience. It acknowledges that the wealthy must shoulder a greater responsibility, while the vulnerable are shielded, not strained</w:t>
      </w:r>
      <w:r>
        <w:rPr>
          <w:rFonts w:ascii="Calibri" w:cs="Times New Roman" w:eastAsia="宋体" w:hAnsi="Calibri" w:hint="default"/>
          <w:b w:val="false"/>
          <w:bCs w:val="false"/>
          <w:i/>
          <w:iCs/>
          <w:color w:val="auto"/>
          <w:sz w:val="24"/>
          <w:szCs w:val="24"/>
          <w:highlight w:val="none"/>
          <w:vertAlign w:val="baseline"/>
          <w:em w:val="none"/>
          <w:lang w:val="en-US" w:eastAsia="zh-CN"/>
        </w:rPr>
        <w:t>(OECD,</w:t>
      </w:r>
      <w:r>
        <w:rPr>
          <w:rFonts w:ascii="Calibri" w:cs="Times New Roman" w:eastAsia="宋体" w:hAnsi="Calibri" w:hint="default"/>
          <w:b w:val="false"/>
          <w:bCs w:val="false"/>
          <w:i/>
          <w:iCs/>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iCs/>
          <w:color w:val="auto"/>
          <w:sz w:val="24"/>
          <w:szCs w:val="24"/>
          <w:highlight w:val="none"/>
          <w:vertAlign w:val="baseline"/>
          <w:em w:val="none"/>
          <w:lang w:val="en-US" w:eastAsia="zh-CN"/>
        </w:rPr>
        <w:t>2012).</w:t>
      </w:r>
      <w:r>
        <w:rPr>
          <w:sz w:val="24"/>
          <w:szCs w:val="24"/>
          <w:lang w:val="en-US"/>
        </w:rPr>
        <w:t xml:space="preserve"> On the other hand, an inclusive system goes beyond the privileged corridors of formal employment and corporate giants, it pulls in the informal sector, the marginalized, and the often-overlooked citizens into a unified national revenue fabric.</w:t>
      </w:r>
    </w:p>
    <w:p>
      <w:pPr>
        <w:pStyle w:val="style0"/>
        <w:spacing w:after="200" w:lineRule="auto" w:line="360"/>
        <w:jc w:val="both"/>
        <w:rPr>
          <w:i/>
          <w:iCs/>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Together, fairness and inclusivity in taxation mean a system where, everyone counts, and every contribution matters, not just for revenue, but for restoring trust in governance and building a shared future. </w:t>
      </w:r>
      <w:r>
        <w:rPr>
          <w:sz w:val="24"/>
          <w:szCs w:val="24"/>
        </w:rPr>
        <w:t>When taxes are perceived as unfair or exclusionary, trust between the citizens and state erodes. But when a tax system is fair, it builds trust, funds services, and empowers citizens to participate in national progress.</w:t>
      </w:r>
      <w:r>
        <w:rPr>
          <w:rFonts w:ascii="Calibri" w:cs="Times New Roman" w:eastAsia="宋体" w:hAnsi="Calibri" w:hint="default"/>
          <w:b w:val="false"/>
          <w:bCs w:val="false"/>
          <w:i/>
          <w:iCs/>
          <w:color w:val="auto"/>
          <w:sz w:val="24"/>
          <w:szCs w:val="24"/>
          <w:highlight w:val="none"/>
          <w:vertAlign w:val="baseline"/>
          <w:em w:val="none"/>
          <w:lang w:val="en-US" w:eastAsia="zh-CN"/>
        </w:rPr>
        <w:t>(Bird &amp; Zolt, 2014).</w:t>
      </w:r>
    </w:p>
    <w:p>
      <w:pPr>
        <w:pStyle w:val="style0"/>
        <w:spacing w:after="200" w:lineRule="auto" w:line="360"/>
        <w:jc w:val="both"/>
        <w:rPr>
          <w:i/>
          <w:iCs/>
          <w:sz w:val="24"/>
          <w:szCs w:val="24"/>
        </w:rPr>
      </w:pPr>
      <w:r>
        <w:rPr>
          <w:sz w:val="24"/>
          <w:szCs w:val="24"/>
        </w:rPr>
        <w:t>What Does Pakistan’s Tax System Look Like Today?</w:t>
      </w:r>
      <w:r>
        <w:rPr>
          <w:sz w:val="24"/>
          <w:szCs w:val="24"/>
          <w:lang w:val="en-US"/>
        </w:rPr>
        <w:t xml:space="preserve"> </w:t>
      </w:r>
      <w:r>
        <w:rPr>
          <w:sz w:val="24"/>
          <w:szCs w:val="24"/>
        </w:rPr>
        <w:t>Pakistan’s tax system generates revenue primarily through income tax,</w:t>
      </w:r>
      <w:r>
        <w:rPr>
          <w:sz w:val="24"/>
          <w:szCs w:val="24"/>
          <w:lang w:val="en-US"/>
        </w:rPr>
        <w:t xml:space="preserve"> </w:t>
      </w:r>
      <w:r>
        <w:rPr>
          <w:sz w:val="24"/>
          <w:szCs w:val="24"/>
        </w:rPr>
        <w:t>sales tax, customs duties, and excise duties. Yet, it has consistently struggled with low tax-to-GDP ratios, widespread tax exemptions</w:t>
      </w:r>
      <w:r>
        <w:rPr>
          <w:sz w:val="24"/>
          <w:szCs w:val="24"/>
          <w:lang w:val="en-US"/>
        </w:rPr>
        <w:t>,</w:t>
      </w:r>
      <w:r>
        <w:rPr>
          <w:sz w:val="24"/>
          <w:szCs w:val="24"/>
        </w:rPr>
        <w:t xml:space="preserve"> and a narrow tax base</w:t>
      </w:r>
      <w:r>
        <w:rPr>
          <w:sz w:val="24"/>
          <w:szCs w:val="24"/>
          <w:lang w:val="en-US"/>
        </w:rPr>
        <w:t>.</w:t>
      </w:r>
      <w:r>
        <w:rPr>
          <w:sz w:val="24"/>
          <w:szCs w:val="24"/>
        </w:rPr>
        <w:t xml:space="preserve"> According to recent government statistics, Pakistan’s tax-to-GDP ratio has hovered below 12%, well below the recommended global average of 15–20%. This gap weakens public services including education, healthcare, infrastructure, and social safety nets.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r>
        <w:rPr>
          <w:rFonts w:ascii="Calibri" w:cs="Times New Roman" w:eastAsia="宋体" w:hAnsi="Calibri" w:hint="default"/>
          <w:b w:val="false"/>
          <w:bCs w:val="false"/>
          <w:i/>
          <w:iCs/>
          <w:color w:val="auto"/>
          <w:sz w:val="24"/>
          <w:szCs w:val="24"/>
          <w:highlight w:val="none"/>
          <w:vertAlign w:val="baseline"/>
          <w:em w:val="none"/>
          <w:lang w:val="en-US" w:eastAsia="zh-CN"/>
        </w:rPr>
        <w:t>(World Bank, 2020).</w:t>
      </w:r>
    </w:p>
    <w:p>
      <w:pPr>
        <w:pStyle w:val="style0"/>
        <w:spacing w:lineRule="auto" w:line="360"/>
        <w:jc w:val="both"/>
        <w:rPr>
          <w:sz w:val="24"/>
          <w:szCs w:val="24"/>
        </w:rPr>
      </w:pPr>
      <w:r>
        <w:rPr>
          <w:sz w:val="24"/>
          <w:szCs w:val="24"/>
        </w:rPr>
        <w:t>One glaring issue is the country’s heavy reliance on indirect taxes</w:t>
      </w:r>
      <w:r>
        <w:rPr>
          <w:sz w:val="24"/>
          <w:szCs w:val="24"/>
          <w:lang w:val="en-US"/>
        </w:rPr>
        <w:t xml:space="preserve"> </w:t>
      </w:r>
      <w:r>
        <w:rPr>
          <w:sz w:val="24"/>
          <w:szCs w:val="24"/>
        </w:rPr>
        <w:t>such as sales tax, which disproportionately burdens low-income households</w:t>
      </w:r>
      <w:r>
        <w:rPr>
          <w:sz w:val="24"/>
          <w:szCs w:val="24"/>
          <w:lang w:val="en-US"/>
        </w:rPr>
        <w:t xml:space="preserve">. </w:t>
      </w:r>
      <w:r>
        <w:rPr>
          <w:sz w:val="24"/>
          <w:szCs w:val="24"/>
        </w:rPr>
        <w:t>When the poor pay a larger share of their income on consumption taxes than the wealthy, the system loses fairness and deepens inequality.</w:t>
      </w:r>
    </w:p>
    <w:p>
      <w:pPr>
        <w:pStyle w:val="style0"/>
        <w:spacing w:lineRule="auto" w:line="360"/>
        <w:jc w:val="both"/>
        <w:rPr>
          <w:sz w:val="24"/>
          <w:szCs w:val="24"/>
        </w:rPr>
      </w:pPr>
      <w:r>
        <w:rPr>
          <w:sz w:val="24"/>
          <w:szCs w:val="24"/>
        </w:rPr>
        <w:t>Moreover, tax exemptions often benefit powerful corporations and wealthy individuals, widening the gulf between the privileged and the marginalized. It raises a critical question: Who really bears the weight of taxation in Pakistan?</w:t>
      </w:r>
      <w:r>
        <w:rPr>
          <w:sz w:val="24"/>
          <w:szCs w:val="24"/>
          <w:lang w:val="en-US"/>
        </w:rPr>
        <w:t xml:space="preserve"> </w:t>
      </w:r>
      <w:r>
        <w:rPr>
          <w:sz w:val="24"/>
          <w:szCs w:val="24"/>
        </w:rPr>
        <w:t>If fairness is measured by how equitably the wealthy contribute, then Pakistan has room to grow.</w:t>
      </w:r>
    </w:p>
    <w:p>
      <w:pPr>
        <w:pStyle w:val="style0"/>
        <w:spacing w:lineRule="auto" w:line="360"/>
        <w:jc w:val="both"/>
        <w:rPr>
          <w:i/>
          <w:iCs/>
          <w:sz w:val="24"/>
          <w:szCs w:val="24"/>
        </w:rPr>
      </w:pPr>
      <w:r>
        <w:rPr>
          <w:sz w:val="24"/>
          <w:szCs w:val="24"/>
        </w:rPr>
        <w:t>Why Fair Taxation Matters for Prosperity</w:t>
      </w:r>
      <w:r>
        <w:rPr>
          <w:sz w:val="24"/>
          <w:szCs w:val="24"/>
          <w:lang w:val="en-US"/>
        </w:rPr>
        <w:t xml:space="preserve">. </w:t>
      </w:r>
      <w:r>
        <w:rPr>
          <w:sz w:val="24"/>
          <w:szCs w:val="24"/>
        </w:rPr>
        <w:t>Fair taxation is not merely a moral aspiration</w:t>
      </w:r>
      <w:r>
        <w:rPr>
          <w:sz w:val="24"/>
          <w:szCs w:val="24"/>
          <w:lang w:val="en-US"/>
        </w:rPr>
        <w:t xml:space="preserve">, </w:t>
      </w:r>
      <w:r>
        <w:rPr>
          <w:sz w:val="24"/>
          <w:szCs w:val="24"/>
        </w:rPr>
        <w:t>it is an economic necessity. It matters for prosperity for several reasons:</w:t>
      </w:r>
      <w:r>
        <w:rPr>
          <w:sz w:val="24"/>
          <w:szCs w:val="24"/>
          <w:lang w:val="en-US"/>
        </w:rPr>
        <w:t xml:space="preserve"> </w:t>
      </w:r>
      <w:r>
        <w:rPr>
          <w:sz w:val="24"/>
          <w:szCs w:val="24"/>
        </w:rPr>
        <w:t>A fair and broad tax base generates stable revenue for essential services such as healthcare, education, and infrastructure</w:t>
      </w:r>
      <w:r>
        <w:rPr>
          <w:sz w:val="24"/>
          <w:szCs w:val="24"/>
          <w:lang w:val="en-US"/>
        </w:rPr>
        <w:t>,</w:t>
      </w:r>
      <w:r>
        <w:rPr>
          <w:sz w:val="24"/>
          <w:szCs w:val="24"/>
        </w:rPr>
        <w:t xml:space="preserve"> services that uplift human capital and strengthen economic productivity</w:t>
      </w:r>
      <w:r>
        <w:rPr>
          <w:i/>
          <w:iCs/>
          <w:sz w:val="24"/>
          <w:szCs w:val="24"/>
        </w:rPr>
        <w:t>.</w:t>
      </w:r>
      <w:r>
        <w:rPr>
          <w:rFonts w:ascii="Calibri" w:cs="Times New Roman" w:eastAsia="宋体" w:hAnsi="Calibri" w:hint="default"/>
          <w:b w:val="false"/>
          <w:bCs w:val="false"/>
          <w:i/>
          <w:iCs/>
          <w:color w:val="auto"/>
          <w:sz w:val="24"/>
          <w:szCs w:val="24"/>
          <w:highlight w:val="none"/>
          <w:vertAlign w:val="baseline"/>
          <w:em w:val="none"/>
          <w:lang w:val="en-US" w:eastAsia="zh-CN"/>
        </w:rPr>
        <w:t>(Piketty, 2014)</w:t>
      </w:r>
    </w:p>
    <w:p>
      <w:pPr>
        <w:pStyle w:val="style0"/>
        <w:spacing w:lineRule="auto" w:line="360"/>
        <w:jc w:val="both"/>
        <w:rPr>
          <w:sz w:val="24"/>
          <w:szCs w:val="24"/>
        </w:rPr>
      </w:pPr>
      <w:r>
        <w:rPr>
          <w:sz w:val="24"/>
          <w:szCs w:val="24"/>
        </w:rPr>
        <w:t>Imagine a rural student who cannot attend school due to lack of funds, or a sick mother turned away from a hospital for lack of equipment</w:t>
      </w:r>
      <w:r>
        <w:rPr>
          <w:sz w:val="24"/>
          <w:szCs w:val="24"/>
          <w:lang w:val="en-US"/>
        </w:rPr>
        <w:t>,</w:t>
      </w:r>
      <w:r>
        <w:rPr>
          <w:sz w:val="24"/>
          <w:szCs w:val="24"/>
        </w:rPr>
        <w:t xml:space="preserve"> these tragedies often trace back to poor public funding rooted in weak taxation systems.</w:t>
      </w:r>
    </w:p>
    <w:p>
      <w:pPr>
        <w:pStyle w:val="style0"/>
        <w:spacing w:lineRule="auto" w:line="360"/>
        <w:jc w:val="both"/>
        <w:rPr>
          <w:sz w:val="24"/>
          <w:szCs w:val="24"/>
        </w:rPr>
      </w:pPr>
      <w:r>
        <w:rPr>
          <w:sz w:val="24"/>
          <w:szCs w:val="24"/>
        </w:rPr>
        <w:t>Taxes are not a burden</w:t>
      </w:r>
      <w:r>
        <w:rPr>
          <w:sz w:val="24"/>
          <w:szCs w:val="24"/>
          <w:lang w:val="en-US"/>
        </w:rPr>
        <w:t>, t</w:t>
      </w:r>
      <w:r>
        <w:rPr>
          <w:sz w:val="24"/>
          <w:szCs w:val="24"/>
        </w:rPr>
        <w:t>hey are the price of shared progress</w:t>
      </w:r>
      <w:r>
        <w:rPr>
          <w:sz w:val="24"/>
          <w:szCs w:val="24"/>
          <w:lang w:val="en-US"/>
        </w:rPr>
        <w:t xml:space="preserve">. </w:t>
      </w:r>
      <w:r>
        <w:rPr>
          <w:sz w:val="24"/>
          <w:szCs w:val="24"/>
        </w:rPr>
        <w:t>In Pakistan, economic inequality remains a persistent challenge. Without fair taxation, the wealthy accumulate more while the poor struggle to sustain basic needs. A progressive tax structure ensures that the richest contribute a proportionate share, rather than leaving the poor to carry the heaviest burden.</w:t>
      </w:r>
    </w:p>
    <w:p>
      <w:pPr>
        <w:pStyle w:val="style0"/>
        <w:spacing w:lineRule="auto" w:line="360"/>
        <w:jc w:val="both"/>
        <w:rPr>
          <w:sz w:val="24"/>
          <w:szCs w:val="24"/>
        </w:rPr>
      </w:pPr>
      <w:r>
        <w:rPr>
          <w:sz w:val="24"/>
          <w:szCs w:val="24"/>
        </w:rPr>
        <w:t>A rich man’s tax should not be another poor man’s despair.</w:t>
      </w:r>
      <w:r>
        <w:rPr>
          <w:sz w:val="24"/>
          <w:szCs w:val="24"/>
          <w:lang w:val="en-US"/>
        </w:rPr>
        <w:t xml:space="preserve"> </w:t>
      </w:r>
      <w:r>
        <w:rPr>
          <w:sz w:val="24"/>
          <w:szCs w:val="24"/>
        </w:rPr>
        <w:t>When citizens perceive the tax system as fair, they are more willing to comply. Trust becomes the currency of governance. Conversely, when the system appears skewed toward elites, compliance drops and resentment rises.</w:t>
      </w:r>
    </w:p>
    <w:p>
      <w:pPr>
        <w:pStyle w:val="style0"/>
        <w:spacing w:lineRule="auto" w:line="360"/>
        <w:jc w:val="both"/>
        <w:rPr>
          <w:i/>
          <w:iCs/>
          <w:sz w:val="24"/>
          <w:szCs w:val="24"/>
        </w:rPr>
      </w:pPr>
      <w:r>
        <w:rPr>
          <w:sz w:val="24"/>
          <w:szCs w:val="24"/>
        </w:rPr>
        <w:t>Tax compliance is not just compliance</w:t>
      </w:r>
      <w:r>
        <w:rPr>
          <w:sz w:val="24"/>
          <w:szCs w:val="24"/>
          <w:lang w:val="en-US"/>
        </w:rPr>
        <w:t xml:space="preserve">, </w:t>
      </w:r>
      <w:r>
        <w:rPr>
          <w:sz w:val="24"/>
          <w:szCs w:val="24"/>
        </w:rPr>
        <w:t xml:space="preserve">it is </w:t>
      </w:r>
      <w:r>
        <w:rPr>
          <w:sz w:val="24"/>
          <w:szCs w:val="24"/>
          <w:lang w:val="en-US"/>
        </w:rPr>
        <w:t>,</w:t>
      </w:r>
      <w:r>
        <w:rPr>
          <w:sz w:val="24"/>
          <w:szCs w:val="24"/>
        </w:rPr>
        <w:t>consent to shared responsibility</w:t>
      </w:r>
      <w:r>
        <w:rPr>
          <w:sz w:val="24"/>
          <w:szCs w:val="24"/>
          <w:lang w:val="en-US"/>
        </w:rPr>
        <w:t xml:space="preserve">. </w:t>
      </w:r>
      <w:r>
        <w:rPr>
          <w:sz w:val="24"/>
          <w:szCs w:val="24"/>
        </w:rPr>
        <w:t>Pakistan has historically used tax exemptions to incentivize certain industries. While incentives can promote growth, when mismanaged they create loopholes that benefit the wealthy without delivering promised economic value. Corporations with powerful lobbies often secure exemptions that cost the state billions in revenue.</w:t>
      </w:r>
      <w:r>
        <w:rPr>
          <w:rFonts w:ascii="Calibri" w:cs="Times New Roman" w:eastAsia="宋体" w:hAnsi="Calibri" w:hint="default"/>
          <w:b w:val="false"/>
          <w:bCs w:val="false"/>
          <w:i/>
          <w:iCs/>
          <w:color w:val="auto"/>
          <w:sz w:val="24"/>
          <w:szCs w:val="24"/>
          <w:highlight w:val="none"/>
          <w:vertAlign w:val="baseline"/>
          <w:em w:val="none"/>
          <w:lang w:val="en-US" w:eastAsia="zh-CN"/>
        </w:rPr>
        <w:t>(IMF, 2021).</w:t>
      </w:r>
    </w:p>
    <w:p>
      <w:pPr>
        <w:pStyle w:val="style0"/>
        <w:spacing w:lineRule="auto" w:line="360"/>
        <w:jc w:val="both"/>
        <w:rPr>
          <w:sz w:val="24"/>
          <w:szCs w:val="24"/>
        </w:rPr>
      </w:pPr>
      <w:r>
        <w:rPr>
          <w:sz w:val="24"/>
          <w:szCs w:val="24"/>
        </w:rPr>
        <w:t>These exemptions damage both inclusivity and fairness. They allow wealthy entities to pay less, while middle-class and low-income individuals shoulder a nameable share of indirect taxes.</w:t>
      </w:r>
    </w:p>
    <w:p>
      <w:pPr>
        <w:pStyle w:val="style0"/>
        <w:spacing w:lineRule="auto" w:line="360"/>
        <w:jc w:val="both"/>
        <w:rPr>
          <w:sz w:val="24"/>
          <w:szCs w:val="24"/>
        </w:rPr>
      </w:pPr>
      <w:r>
        <w:rPr>
          <w:sz w:val="24"/>
          <w:szCs w:val="24"/>
        </w:rPr>
        <w:t>If tax exemptions are to be used, they must be:</w:t>
      </w:r>
      <w:r>
        <w:rPr>
          <w:sz w:val="24"/>
          <w:szCs w:val="24"/>
          <w:lang w:val="en-US"/>
        </w:rPr>
        <w:t xml:space="preserve"> </w:t>
      </w:r>
      <w:r>
        <w:rPr>
          <w:sz w:val="24"/>
          <w:szCs w:val="24"/>
        </w:rPr>
        <w:t>Transparent</w:t>
      </w:r>
      <w:r>
        <w:rPr>
          <w:sz w:val="24"/>
          <w:szCs w:val="24"/>
          <w:lang w:val="en-US"/>
        </w:rPr>
        <w:t xml:space="preserve">, </w:t>
      </w:r>
      <w:r>
        <w:rPr>
          <w:sz w:val="24"/>
          <w:szCs w:val="24"/>
        </w:rPr>
        <w:t>Time-bound</w:t>
      </w:r>
      <w:r>
        <w:rPr>
          <w:sz w:val="24"/>
          <w:szCs w:val="24"/>
          <w:lang w:val="en-US"/>
        </w:rPr>
        <w:t>, T</w:t>
      </w:r>
      <w:r>
        <w:rPr>
          <w:sz w:val="24"/>
          <w:szCs w:val="24"/>
        </w:rPr>
        <w:t>argeted towards measurable development outcomes</w:t>
      </w:r>
      <w:r>
        <w:rPr>
          <w:sz w:val="24"/>
          <w:szCs w:val="24"/>
          <w:lang w:val="en-US"/>
        </w:rPr>
        <w:t xml:space="preserve">. </w:t>
      </w:r>
      <w:r>
        <w:rPr>
          <w:sz w:val="24"/>
          <w:szCs w:val="24"/>
        </w:rPr>
        <w:t>Monitored rigorously</w:t>
      </w:r>
      <w:r>
        <w:rPr>
          <w:sz w:val="24"/>
          <w:szCs w:val="24"/>
          <w:lang w:val="en-US"/>
        </w:rPr>
        <w:t xml:space="preserve">, </w:t>
      </w:r>
      <w:r>
        <w:rPr>
          <w:sz w:val="24"/>
          <w:szCs w:val="24"/>
        </w:rPr>
        <w:t>Without these principles, exemptions risk becoming legalized inequality</w:t>
      </w:r>
      <w:r>
        <w:rPr>
          <w:sz w:val="24"/>
          <w:szCs w:val="24"/>
          <w:lang w:val="en-US"/>
        </w:rPr>
        <w:t>.</w:t>
      </w:r>
    </w:p>
    <w:p>
      <w:pPr>
        <w:pStyle w:val="style0"/>
        <w:spacing w:lineRule="auto" w:line="360"/>
        <w:jc w:val="both"/>
        <w:rPr>
          <w:sz w:val="24"/>
          <w:szCs w:val="24"/>
        </w:rPr>
      </w:pPr>
      <w:r>
        <w:rPr>
          <w:sz w:val="24"/>
          <w:szCs w:val="24"/>
        </w:rPr>
        <w:t>Broadening Pakistan’s tax base is essential for sustainability. A broader base means more people and businesses contribute fairly to the nation’s revenue. This does not necessarily mean higher rates, but rather a system where:</w:t>
      </w:r>
    </w:p>
    <w:p>
      <w:pPr>
        <w:pStyle w:val="style0"/>
        <w:spacing w:lineRule="auto" w:line="360"/>
        <w:jc w:val="both"/>
        <w:rPr>
          <w:sz w:val="24"/>
          <w:szCs w:val="24"/>
        </w:rPr>
      </w:pPr>
      <w:r>
        <w:rPr>
          <w:sz w:val="24"/>
          <w:szCs w:val="24"/>
        </w:rPr>
        <w:t xml:space="preserve"> The wealthy pay their fair share;</w:t>
      </w:r>
      <w:r>
        <w:rPr>
          <w:sz w:val="24"/>
          <w:szCs w:val="24"/>
          <w:lang w:val="en-US"/>
        </w:rPr>
        <w:t xml:space="preserve"> </w:t>
      </w:r>
      <w:r>
        <w:rPr>
          <w:sz w:val="24"/>
          <w:szCs w:val="24"/>
        </w:rPr>
        <w:t>Small and informal businesses are gradually integrated into the formal tax structure; Wage earners receive equitable treatment; and</w:t>
      </w:r>
      <w:r>
        <w:rPr>
          <w:sz w:val="24"/>
          <w:szCs w:val="24"/>
          <w:lang w:val="en-US"/>
        </w:rPr>
        <w:t xml:space="preserve"> </w:t>
      </w:r>
      <w:r>
        <w:rPr>
          <w:sz w:val="24"/>
          <w:szCs w:val="24"/>
        </w:rPr>
        <w:t>Tax administration is digitized, transparent, and resilient.</w:t>
      </w:r>
      <w:r>
        <w:rPr>
          <w:sz w:val="24"/>
          <w:szCs w:val="24"/>
          <w:lang w:val="en-US"/>
        </w:rPr>
        <w:t xml:space="preserve"> </w:t>
      </w:r>
      <w:r>
        <w:rPr>
          <w:sz w:val="24"/>
          <w:szCs w:val="24"/>
        </w:rPr>
        <w:t>A country that only taxes a small segment of its population cannot thrive.</w:t>
      </w:r>
    </w:p>
    <w:p>
      <w:pPr>
        <w:pStyle w:val="style0"/>
        <w:spacing w:lineRule="auto" w:line="360"/>
        <w:jc w:val="both"/>
        <w:rPr>
          <w:sz w:val="24"/>
          <w:szCs w:val="24"/>
        </w:rPr>
      </w:pPr>
      <w:r>
        <w:rPr>
          <w:sz w:val="24"/>
          <w:szCs w:val="24"/>
        </w:rPr>
        <w:t>As the African proverb says, “When spiderwebs unite, they can tie up a lion.”</w:t>
      </w:r>
      <w:r>
        <w:rPr>
          <w:sz w:val="24"/>
          <w:szCs w:val="24"/>
          <w:lang w:val="en-US"/>
        </w:rPr>
        <w:t xml:space="preserve"> </w:t>
      </w:r>
      <w:r>
        <w:rPr>
          <w:sz w:val="24"/>
          <w:szCs w:val="24"/>
        </w:rPr>
        <w:t>A united tax base, even with small contributions, strengthens the nation’s ability to serve citizens.</w:t>
      </w:r>
    </w:p>
    <w:p>
      <w:pPr>
        <w:pStyle w:val="style0"/>
        <w:spacing w:lineRule="auto" w:line="360"/>
        <w:jc w:val="both"/>
        <w:rPr>
          <w:sz w:val="24"/>
          <w:szCs w:val="24"/>
        </w:rPr>
      </w:pPr>
      <w:r>
        <w:rPr>
          <w:sz w:val="24"/>
          <w:szCs w:val="24"/>
        </w:rPr>
        <w:t>Digital transformation is a key pathway for inclusive taxation. E-filing, biometric verification, and automated compliance systems reduce corruption and expand reach. Countries that have embraced digital tax administration show higher compliance and lower leakage.</w:t>
      </w:r>
    </w:p>
    <w:p>
      <w:pPr>
        <w:pStyle w:val="style0"/>
        <w:spacing w:lineRule="auto" w:line="360"/>
        <w:jc w:val="both"/>
        <w:rPr>
          <w:sz w:val="24"/>
          <w:szCs w:val="24"/>
        </w:rPr>
      </w:pPr>
      <w:r>
        <w:rPr>
          <w:sz w:val="24"/>
          <w:szCs w:val="24"/>
        </w:rPr>
        <w:t>Pakistan should invest in technology that:</w:t>
      </w:r>
      <w:r>
        <w:rPr>
          <w:sz w:val="24"/>
          <w:szCs w:val="24"/>
          <w:lang w:val="en-US"/>
        </w:rPr>
        <w:t xml:space="preserve"> </w:t>
      </w:r>
      <w:r>
        <w:rPr>
          <w:sz w:val="24"/>
          <w:szCs w:val="24"/>
        </w:rPr>
        <w:t>Simplifies tax filing;</w:t>
      </w:r>
      <w:r>
        <w:rPr>
          <w:sz w:val="24"/>
          <w:szCs w:val="24"/>
          <w:lang w:val="en-US"/>
        </w:rPr>
        <w:t xml:space="preserve"> </w:t>
      </w:r>
      <w:r>
        <w:rPr>
          <w:sz w:val="24"/>
          <w:szCs w:val="24"/>
        </w:rPr>
        <w:t>Tracks compliance in real-time;</w:t>
      </w:r>
      <w:r>
        <w:rPr>
          <w:sz w:val="24"/>
          <w:szCs w:val="24"/>
          <w:lang w:val="en-US"/>
        </w:rPr>
        <w:t xml:space="preserve"> </w:t>
      </w:r>
      <w:r>
        <w:rPr>
          <w:sz w:val="24"/>
          <w:szCs w:val="24"/>
        </w:rPr>
        <w:t>Protects data privacy; and</w:t>
      </w:r>
      <w:r>
        <w:rPr>
          <w:sz w:val="24"/>
          <w:szCs w:val="24"/>
          <w:lang w:val="en-US"/>
        </w:rPr>
        <w:t xml:space="preserve"> </w:t>
      </w:r>
      <w:r>
        <w:rPr>
          <w:sz w:val="24"/>
          <w:szCs w:val="24"/>
        </w:rPr>
        <w:t>Reduces opportunities for bribery or manipulation.</w:t>
      </w:r>
      <w:r>
        <w:rPr>
          <w:sz w:val="24"/>
          <w:szCs w:val="24"/>
          <w:lang w:val="en-US"/>
        </w:rPr>
        <w:t xml:space="preserve"> </w:t>
      </w:r>
      <w:r>
        <w:rPr>
          <w:sz w:val="24"/>
          <w:szCs w:val="24"/>
        </w:rPr>
        <w:t>When tax processes are transparent and easy to understand, citizens feel respected instead of exploited.</w:t>
      </w:r>
    </w:p>
    <w:p>
      <w:pPr>
        <w:pStyle w:val="style0"/>
        <w:spacing w:lineRule="auto" w:line="360"/>
        <w:jc w:val="both"/>
        <w:rPr>
          <w:sz w:val="24"/>
          <w:szCs w:val="24"/>
        </w:rPr>
      </w:pPr>
      <w:r>
        <w:rPr>
          <w:sz w:val="24"/>
          <w:szCs w:val="24"/>
        </w:rPr>
        <w:t>The Role of Youth, Policy Thinkers, and Civil Society</w:t>
      </w:r>
      <w:r>
        <w:rPr>
          <w:sz w:val="24"/>
          <w:szCs w:val="24"/>
          <w:lang w:val="en-US"/>
        </w:rPr>
        <w:t xml:space="preserve">. </w:t>
      </w:r>
      <w:r>
        <w:rPr>
          <w:sz w:val="24"/>
          <w:szCs w:val="24"/>
        </w:rPr>
        <w:t>National prosperity through fair taxation cannot succeed without active participation from:</w:t>
      </w:r>
      <w:r>
        <w:rPr>
          <w:sz w:val="24"/>
          <w:szCs w:val="24"/>
          <w:lang w:val="en-US"/>
        </w:rPr>
        <w:t xml:space="preserve"> </w:t>
      </w:r>
      <w:r>
        <w:rPr>
          <w:sz w:val="24"/>
          <w:szCs w:val="24"/>
        </w:rPr>
        <w:t>Young people must be educated about fiscal rights and responsibilities. Awareness campaigns in universities can cultivate a generation that values accountability and civic engagement.</w:t>
      </w:r>
    </w:p>
    <w:p>
      <w:pPr>
        <w:pStyle w:val="style0"/>
        <w:spacing w:lineRule="auto" w:line="360"/>
        <w:jc w:val="both"/>
        <w:rPr>
          <w:sz w:val="24"/>
          <w:szCs w:val="24"/>
        </w:rPr>
      </w:pPr>
      <w:r>
        <w:rPr>
          <w:sz w:val="24"/>
          <w:szCs w:val="24"/>
        </w:rPr>
        <w:t>Institutions like PRIZE and academic bodies have a critical role in producing evidence-based strategies. Rich research contributes to policies that are both practical and equitable.NGOs and community leaders must amplify voices of the marginalized to ensure tax policies promote inclusion rather than exclusion.</w:t>
      </w:r>
      <w:r>
        <w:rPr>
          <w:sz w:val="24"/>
          <w:szCs w:val="24"/>
          <w:lang w:val="en-US"/>
        </w:rPr>
        <w:t xml:space="preserve"> </w:t>
      </w:r>
      <w:r>
        <w:rPr>
          <w:sz w:val="24"/>
          <w:szCs w:val="24"/>
        </w:rPr>
        <w:t>This collective engagement creates a nation that taxes fairly and spends transparently</w:t>
      </w:r>
      <w:r>
        <w:rPr>
          <w:sz w:val="24"/>
          <w:szCs w:val="24"/>
          <w:lang w:val="en-US"/>
        </w:rPr>
        <w:t>.</w:t>
      </w:r>
    </w:p>
    <w:p>
      <w:pPr>
        <w:pStyle w:val="style0"/>
        <w:spacing w:lineRule="auto" w:line="360"/>
        <w:jc w:val="both"/>
        <w:rPr>
          <w:sz w:val="24"/>
          <w:szCs w:val="24"/>
        </w:rPr>
      </w:pPr>
      <w:r>
        <w:rPr>
          <w:sz w:val="24"/>
          <w:szCs w:val="24"/>
        </w:rPr>
        <w:t>Fair and inclusive taxation is not a distant ideal</w:t>
      </w:r>
      <w:r>
        <w:rPr>
          <w:sz w:val="24"/>
          <w:szCs w:val="24"/>
          <w:lang w:val="en-US"/>
        </w:rPr>
        <w:t>,</w:t>
      </w:r>
      <w:r>
        <w:rPr>
          <w:sz w:val="24"/>
          <w:szCs w:val="24"/>
        </w:rPr>
        <w:t xml:space="preserve"> it is a foundation for national prosperity. It funds health, education, infrastructure, and security. It reduces inequality, promotes resilience, and strengthens trust between citizens and the state.</w:t>
      </w:r>
      <w:r>
        <w:rPr>
          <w:sz w:val="24"/>
          <w:szCs w:val="24"/>
          <w:lang w:val="en-US"/>
        </w:rPr>
        <w:t xml:space="preserve"> </w:t>
      </w:r>
      <w:r>
        <w:rPr>
          <w:sz w:val="24"/>
          <w:szCs w:val="24"/>
        </w:rPr>
        <w:t>A tax system that asks more from those who have less will never succeed. But a system that asks proportionately, transparently, and fairly will earn the loyalty and active participation of the people.</w:t>
      </w:r>
    </w:p>
    <w:p>
      <w:pPr>
        <w:pStyle w:val="style0"/>
        <w:spacing w:lineRule="auto" w:line="360"/>
        <w:jc w:val="both"/>
        <w:rPr>
          <w:sz w:val="24"/>
          <w:szCs w:val="24"/>
        </w:rPr>
      </w:pPr>
      <w:r>
        <w:rPr>
          <w:sz w:val="24"/>
          <w:szCs w:val="24"/>
        </w:rPr>
        <w:t>“A fair tax system is not merely a tool for revenue</w:t>
      </w:r>
      <w:r>
        <w:rPr>
          <w:sz w:val="24"/>
          <w:szCs w:val="24"/>
          <w:lang w:val="en-US"/>
        </w:rPr>
        <w:t>,</w:t>
      </w:r>
      <w:r>
        <w:rPr>
          <w:sz w:val="24"/>
          <w:szCs w:val="24"/>
        </w:rPr>
        <w:t xml:space="preserve"> it is a mirror of a nation’s conscience.”As Pakistan moves forward, its greatest tribute to future generations will be a taxation system that reflects justice, opportunity, and shared hope.</w:t>
      </w:r>
    </w:p>
    <w:p>
      <w:pPr>
        <w:pStyle w:val="style0"/>
        <w:spacing w:after="200" w:lineRule="auto" w:line="360"/>
        <w:jc w:val="both"/>
        <w:rPr>
          <w:rFonts w:ascii="Calibri" w:cs="Times New Roman" w:eastAsia="宋体" w:hAnsi="Calibri" w:hint="default"/>
          <w:b/>
          <w:bCs/>
          <w:i w:val="false"/>
          <w:iCs w:val="false"/>
          <w:color w:val="auto"/>
          <w:sz w:val="24"/>
          <w:szCs w:val="24"/>
          <w:highlight w:val="none"/>
          <w:vertAlign w:val="baseline"/>
          <w:em w:val="none"/>
          <w:lang w:val="en-US" w:eastAsia="zh-CN"/>
        </w:rPr>
      </w:pPr>
    </w:p>
    <w:p>
      <w:pPr>
        <w:pStyle w:val="style0"/>
        <w:spacing w:after="200" w:lineRule="auto" w:line="360"/>
        <w:jc w:val="both"/>
        <w:rPr>
          <w:rFonts w:ascii="Calibri" w:cs="Times New Roman" w:eastAsia="宋体" w:hAnsi="Calibri" w:hint="default"/>
          <w:b/>
          <w:bCs/>
          <w:i w:val="false"/>
          <w:iCs w:val="false"/>
          <w:color w:val="auto"/>
          <w:sz w:val="24"/>
          <w:szCs w:val="24"/>
          <w:highlight w:val="none"/>
          <w:vertAlign w:val="baseline"/>
          <w:em w:val="none"/>
          <w:lang w:val="en-US" w:eastAsia="zh-CN"/>
        </w:rPr>
      </w:pPr>
    </w:p>
    <w:p>
      <w:pPr>
        <w:pStyle w:val="style0"/>
        <w:spacing w:after="200" w:lineRule="auto" w:line="360"/>
        <w:jc w:val="both"/>
        <w:rPr>
          <w:rFonts w:ascii="Calibri" w:cs="Times New Roman" w:eastAsia="宋体" w:hAnsi="Calibri" w:hint="default"/>
          <w:b/>
          <w:bCs/>
          <w:i w:val="false"/>
          <w:iCs w:val="false"/>
          <w:color w:val="auto"/>
          <w:sz w:val="24"/>
          <w:szCs w:val="24"/>
          <w:highlight w:val="none"/>
          <w:vertAlign w:val="baseline"/>
          <w:em w:val="none"/>
          <w:lang w:val="en-US" w:eastAsia="zh-CN"/>
        </w:rPr>
      </w:pPr>
    </w:p>
    <w:p>
      <w:pPr>
        <w:pStyle w:val="style0"/>
        <w:spacing w:after="200" w:lineRule="auto" w:line="360"/>
        <w:jc w:val="both"/>
        <w:rPr>
          <w:b/>
          <w:bCs/>
          <w:sz w:val="24"/>
          <w:szCs w:val="24"/>
        </w:rPr>
      </w:pPr>
      <w:r>
        <w:rPr>
          <w:rFonts w:ascii="Calibri" w:cs="Times New Roman" w:eastAsia="宋体" w:hAnsi="Calibri" w:hint="default"/>
          <w:b/>
          <w:bCs/>
          <w:i w:val="false"/>
          <w:iCs w:val="false"/>
          <w:color w:val="auto"/>
          <w:sz w:val="24"/>
          <w:szCs w:val="24"/>
          <w:highlight w:val="none"/>
          <w:vertAlign w:val="baseline"/>
          <w:em w:val="none"/>
          <w:lang w:val="en-US" w:eastAsia="zh-CN"/>
        </w:rPr>
        <w:t>References</w:t>
      </w:r>
    </w:p>
    <w:p>
      <w:pPr>
        <w:pStyle w:val="style0"/>
        <w:spacing w:after="200" w:lineRule="auto" w:line="360"/>
        <w:jc w:val="left"/>
        <w:rPr>
          <w:i/>
          <w:iCs/>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Bird, R. M., &amp; Zolt, E. M. (2014). Taxation and development: The weakest link? In The Economics of Taxation. </w:t>
      </w:r>
      <w:r>
        <w:rPr>
          <w:rFonts w:ascii="Calibri" w:cs="Times New Roman" w:eastAsia="宋体" w:hAnsi="Calibri" w:hint="default"/>
          <w:b w:val="false"/>
          <w:bCs w:val="false"/>
          <w:i/>
          <w:iCs/>
          <w:color w:val="auto"/>
          <w:sz w:val="24"/>
          <w:szCs w:val="24"/>
          <w:highlight w:val="none"/>
          <w:vertAlign w:val="baseline"/>
          <w:em w:val="none"/>
          <w:lang w:val="en-US" w:eastAsia="zh-CN"/>
        </w:rPr>
        <w:t>World Bank Group.</w:t>
      </w:r>
    </w:p>
    <w:p>
      <w:pPr>
        <w:pStyle w:val="style0"/>
        <w:spacing w:after="200" w:lineRule="auto" w:line="360"/>
        <w:jc w:val="left"/>
        <w:rPr>
          <w:i/>
          <w:iCs/>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International Monetary Fund. (2021). Tax Policy for Inclusive Growth. </w:t>
      </w:r>
      <w:r>
        <w:rPr>
          <w:rFonts w:ascii="Calibri" w:cs="Times New Roman" w:eastAsia="宋体" w:hAnsi="Calibri" w:hint="default"/>
          <w:b w:val="false"/>
          <w:bCs w:val="false"/>
          <w:i/>
          <w:iCs/>
          <w:color w:val="auto"/>
          <w:sz w:val="24"/>
          <w:szCs w:val="24"/>
          <w:highlight w:val="none"/>
          <w:vertAlign w:val="baseline"/>
          <w:em w:val="none"/>
          <w:lang w:val="en-US" w:eastAsia="zh-CN"/>
        </w:rPr>
        <w:t>IMF Policy Paper.</w:t>
      </w:r>
    </w:p>
    <w:p>
      <w:pPr>
        <w:pStyle w:val="style0"/>
        <w:spacing w:after="200" w:lineRule="auto" w:line="360"/>
        <w:jc w:val="left"/>
        <w:rPr>
          <w:i/>
          <w:iCs/>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OECD. (2012). Equity and fairness in tax systems. Organisation for Economic Co-operation and Development.</w:t>
      </w:r>
      <w:r>
        <w:rPr>
          <w:rFonts w:ascii="Calibri" w:cs="Times New Roman" w:eastAsia="宋体" w:hAnsi="Calibri" w:hint="default"/>
          <w:b w:val="false"/>
          <w:bCs w:val="false"/>
          <w:i/>
          <w:iCs/>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Retrieved from </w:t>
      </w:r>
      <w:r>
        <w:rPr>
          <w:rFonts w:ascii="Calibri" w:cs="Times New Roman" w:eastAsia="宋体" w:hAnsi="Calibri" w:hint="default"/>
          <w:b w:val="false"/>
          <w:bCs w:val="false"/>
          <w:i w:val="false"/>
          <w:iCs w:val="false"/>
          <w:color w:val="auto"/>
          <w:sz w:val="24"/>
          <w:szCs w:val="24"/>
          <w:highlight w:val="none"/>
          <w:u w:val="single" w:color="auto"/>
          <w:vertAlign w:val="baseline"/>
          <w:em w:val="none"/>
          <w:lang w:val="en-US" w:eastAsia="zh-CN"/>
        </w:rPr>
        <w:t>https://www.oecd.org</w:t>
      </w:r>
    </w:p>
    <w:p>
      <w:pPr>
        <w:pStyle w:val="style0"/>
        <w:spacing w:after="200" w:lineRule="auto" w:line="360"/>
        <w:jc w:val="left"/>
        <w:rPr>
          <w:rFonts w:ascii="Calibri" w:cs="Times New Roman" w:eastAsia="宋体" w:hAnsi="Calibri" w:hint="default"/>
          <w:b w:val="false"/>
          <w:bCs w:val="false"/>
          <w:i/>
          <w:iCs/>
          <w:color w:val="auto"/>
          <w:sz w:val="24"/>
          <w:szCs w:val="24"/>
          <w:highlight w:val="none"/>
          <w:vertAlign w:val="baseline"/>
          <w:em w:val="none"/>
          <w:lang w:val="en-US" w:eastAsia="zh-CN"/>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Piketty, T. (2014). Capital in the Twenty-First Century</w:t>
      </w:r>
      <w:r>
        <w:rPr>
          <w:rFonts w:ascii="Calibri" w:cs="Times New Roman" w:eastAsia="宋体" w:hAnsi="Calibri" w:hint="default"/>
          <w:b w:val="false"/>
          <w:bCs w:val="false"/>
          <w:i/>
          <w:iCs/>
          <w:color w:val="auto"/>
          <w:sz w:val="24"/>
          <w:szCs w:val="24"/>
          <w:highlight w:val="none"/>
          <w:vertAlign w:val="baseline"/>
          <w:em w:val="none"/>
          <w:lang w:val="en-US" w:eastAsia="zh-CN"/>
        </w:rPr>
        <w:t>.Harvard University Press.</w:t>
      </w:r>
    </w:p>
    <w:p>
      <w:pPr>
        <w:pStyle w:val="style0"/>
        <w:spacing w:after="200" w:lineRule="auto" w:line="360"/>
        <w:jc w:val="left"/>
        <w:rPr>
          <w:i w:val="false"/>
          <w:iCs w:val="false"/>
          <w:sz w:val="24"/>
          <w:szCs w:val="24"/>
          <w:u w:val="single"/>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World Bank.(2020).Pakistan Revenue Mobilization Project Report</w:t>
      </w:r>
      <w:r>
        <w:rPr>
          <w:rFonts w:ascii="Calibri" w:cs="Times New Roman" w:eastAsia="宋体" w:hAnsi="Calibri" w:hint="default"/>
          <w:b w:val="false"/>
          <w:bCs w:val="false"/>
          <w:i/>
          <w:iCs/>
          <w:color w:val="auto"/>
          <w:sz w:val="24"/>
          <w:szCs w:val="24"/>
          <w:highlight w:val="none"/>
          <w:vertAlign w:val="baseline"/>
          <w:em w:val="none"/>
          <w:lang w:val="en-US" w:eastAsia="zh-CN"/>
        </w:rPr>
        <w: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Retrieved from </w:t>
      </w:r>
      <w:r>
        <w:rPr>
          <w:rFonts w:ascii="Calibri" w:cs="Times New Roman" w:eastAsia="宋体" w:hAnsi="Calibri" w:hint="default"/>
          <w:b w:val="false"/>
          <w:bCs w:val="false"/>
          <w:i w:val="false"/>
          <w:iCs w:val="false"/>
          <w:color w:val="auto"/>
          <w:sz w:val="24"/>
          <w:szCs w:val="24"/>
          <w:highlight w:val="none"/>
          <w:u w:val="single"/>
          <w:vertAlign w:val="baseline"/>
          <w:em w:val="none"/>
          <w:lang w:val="en-US" w:eastAsia="zh-CN"/>
        </w:rPr>
        <w:t>www.worldbank.org</w:t>
      </w:r>
    </w:p>
    <w:p>
      <w:pPr>
        <w:pStyle w:val="style0"/>
        <w:spacing w:lineRule="auto" w:line="360"/>
        <w:jc w:val="left"/>
        <w:rPr>
          <w:sz w:val="24"/>
          <w:szCs w:val="24"/>
        </w:rPr>
      </w:pPr>
    </w:p>
    <w:p>
      <w:pPr>
        <w:pStyle w:val="style0"/>
        <w:spacing w:lineRule="auto" w:line="360"/>
        <w:jc w:val="both"/>
        <w:rPr>
          <w:sz w:val="24"/>
          <w:szCs w:val="24"/>
        </w:rPr>
      </w:pPr>
    </w:p>
    <w:sectPr>
      <w:headerReference w:type="default" r:id="rId2"/>
      <w:footerReference w:type="default" r:id="rId3"/>
      <w:pgSz w:w="12240" w:h="15840" w:orient="portrait"/>
      <w:pgMar w:top="1440" w:right="1440" w:bottom="1440" w:left="1440" w:header="720" w:footer="720" w:gutter="0"/>
      <w:pgNumType w:fmt="decimal"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pPr>
    <w:r>
      <w:rPr/>
      <w:fldChar w:fldCharType="begin"/>
    </w:r>
    <w:r>
      <w:instrText>PAGE</w:instrText>
    </w:r>
    <w:r>
      <w:rPr/>
      <w:fldChar w:fldCharType="separate"/>
    </w:r>
    <w:r>
      <w:t>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31">
    <w:name w:val="header"/>
    <w:basedOn w:val="style0"/>
    <w:next w:val="style31"/>
    <w:link w:val="style4097"/>
    <w:uiPriority w:val="99"/>
    <w:pPr>
      <w:tabs>
        <w:tab w:val="center" w:leader="none" w:pos="4320"/>
        <w:tab w:val="right" w:leader="none" w:pos="8640"/>
      </w:tabs>
      <w:spacing w:after="0" w:lineRule="auto" w:line="240"/>
    </w:pPr>
    <w:rPr/>
  </w:style>
  <w:style w:type="character" w:customStyle="1" w:styleId="style4097">
    <w:name w:val="Header Char_15115593-458e-4d36-9d52-4a045114acb7"/>
    <w:basedOn w:val="style65"/>
    <w:next w:val="style4097"/>
    <w:link w:val="style31"/>
    <w:uiPriority w:val="99"/>
  </w:style>
  <w:style w:type="paragraph" w:styleId="style1">
    <w:name w:val="heading 1"/>
    <w:basedOn w:val="style0"/>
    <w:next w:val="style0"/>
    <w:link w:val="style4098"/>
    <w:qFormat/>
    <w:uiPriority w:val="9"/>
    <w:pPr>
      <w:keepNext/>
      <w:keepLines/>
      <w:spacing w:before="480" w:after="0"/>
      <w:outlineLvl w:val="0"/>
    </w:pPr>
    <w:rPr>
      <w:b/>
      <w:bCs/>
      <w:color w:val="365f91"/>
      <w:sz w:val="28"/>
      <w:szCs w:val="28"/>
    </w:rPr>
  </w:style>
  <w:style w:type="character" w:customStyle="1" w:styleId="style4098">
    <w:name w:val="Heading 1 Char_e6e9ceef-9bdd-462e-9d43-9e590edf67af"/>
    <w:basedOn w:val="style65"/>
    <w:next w:val="style4098"/>
    <w:link w:val="style1"/>
    <w:uiPriority w:val="9"/>
    <w:rPr>
      <w:b/>
      <w:bCs/>
      <w:color w:val="365f91"/>
      <w:sz w:val="28"/>
      <w:szCs w:val="28"/>
    </w:rPr>
  </w:style>
  <w:style w:type="paragraph" w:styleId="style2">
    <w:name w:val="heading 2"/>
    <w:basedOn w:val="style0"/>
    <w:next w:val="style0"/>
    <w:link w:val="style4099"/>
    <w:qFormat/>
    <w:uiPriority w:val="9"/>
    <w:pPr>
      <w:keepNext/>
      <w:keepLines/>
      <w:spacing w:before="200" w:after="0"/>
      <w:outlineLvl w:val="1"/>
    </w:pPr>
    <w:rPr>
      <w:b/>
      <w:bCs/>
      <w:color w:val="4f81bd"/>
      <w:sz w:val="26"/>
      <w:szCs w:val="26"/>
    </w:rPr>
  </w:style>
  <w:style w:type="character" w:customStyle="1" w:styleId="style4099">
    <w:name w:val="Heading 2 Char_22c02524-649f-4e7d-b76a-93782ab5bf16"/>
    <w:basedOn w:val="style65"/>
    <w:next w:val="style4099"/>
    <w:link w:val="style2"/>
    <w:uiPriority w:val="9"/>
    <w:rPr>
      <w:b/>
      <w:bCs/>
      <w:color w:val="4f81bd"/>
      <w:sz w:val="26"/>
      <w:szCs w:val="26"/>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1" Type="http://schemas.openxmlformats.org/officeDocument/2006/relationships/numbering" Target="numbering.xml"/><Relationship Id="rId4" Type="http://schemas.openxmlformats.org/officeDocument/2006/relationships/styles" Target="style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1221</Words>
  <Characters>7143</Characters>
  <Application>WPS Office</Application>
  <Paragraphs>39</Paragraphs>
  <CharactersWithSpaces>8334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2025-12-24T14:40:27Z</dcterms:created>
  <dc:creator>OPPO F1s</dc:creator>
  <lastModifiedBy>OPPO F1s</lastModifiedBy>
  <dcterms:modified xsi:type="dcterms:W3CDTF">2025-12-26T16:40:54Z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b9dad1d735bd407fbebbec5cd42983bc</vt:lpwstr>
  </property>
</Properties>
</file>