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EA2" w:rsidRPr="000B799E" w:rsidRDefault="000B799E" w:rsidP="000B799E">
      <w:pPr>
        <w:jc w:val="center"/>
        <w:rPr>
          <w:rFonts w:asciiTheme="majorBidi" w:hAnsiTheme="majorBidi" w:cstheme="majorBidi"/>
          <w:b/>
          <w:bCs/>
          <w:sz w:val="36"/>
          <w:szCs w:val="36"/>
          <w:u w:val="single"/>
        </w:rPr>
      </w:pPr>
      <w:r w:rsidRPr="000B799E">
        <w:rPr>
          <w:rFonts w:asciiTheme="majorBidi" w:hAnsiTheme="majorBidi" w:cstheme="majorBidi"/>
          <w:b/>
          <w:bCs/>
          <w:sz w:val="36"/>
          <w:szCs w:val="36"/>
          <w:u w:val="single"/>
        </w:rPr>
        <w:t>Name:  Wajeeha Batool</w:t>
      </w:r>
    </w:p>
    <w:p w:rsidR="000B799E" w:rsidRDefault="000B799E">
      <w:pPr>
        <w:rPr>
          <w:b/>
          <w:bCs/>
          <w:sz w:val="32"/>
          <w:szCs w:val="32"/>
        </w:rPr>
      </w:pPr>
      <w:r>
        <w:rPr>
          <w:b/>
          <w:bCs/>
          <w:sz w:val="32"/>
          <w:szCs w:val="32"/>
        </w:rPr>
        <w:t>Article Topic</w:t>
      </w:r>
    </w:p>
    <w:p w:rsidR="000B799E" w:rsidRDefault="000B799E" w:rsidP="000B799E">
      <w:pPr>
        <w:pStyle w:val="ListParagraph"/>
        <w:rPr>
          <w:rStyle w:val="IntenseEmphasis"/>
          <w:rFonts w:asciiTheme="majorBidi" w:hAnsiTheme="majorBidi" w:cstheme="majorBidi"/>
          <w:i w:val="0"/>
          <w:iCs w:val="0"/>
          <w:color w:val="auto"/>
          <w:sz w:val="36"/>
          <w:szCs w:val="36"/>
        </w:rPr>
      </w:pPr>
      <w:r w:rsidRPr="000B799E">
        <w:rPr>
          <w:rStyle w:val="IntenseEmphasis"/>
          <w:rFonts w:asciiTheme="majorBidi" w:hAnsiTheme="majorBidi" w:cstheme="majorBidi"/>
          <w:b w:val="0"/>
          <w:bCs w:val="0"/>
          <w:i w:val="0"/>
          <w:iCs w:val="0"/>
          <w:color w:val="auto"/>
          <w:sz w:val="24"/>
          <w:szCs w:val="24"/>
        </w:rPr>
        <w:br/>
      </w:r>
      <w:bookmarkStart w:id="0" w:name="_GoBack"/>
      <w:r w:rsidRPr="000B799E">
        <w:rPr>
          <w:rStyle w:val="IntenseEmphasis"/>
          <w:rFonts w:asciiTheme="majorBidi" w:hAnsiTheme="majorBidi" w:cstheme="majorBidi"/>
          <w:i w:val="0"/>
          <w:iCs w:val="0"/>
          <w:color w:val="auto"/>
          <w:sz w:val="36"/>
          <w:szCs w:val="36"/>
        </w:rPr>
        <w:t>A Full-Reserve, Interest-Free Banking System: Eliminating Systemic Debt and Inflation</w:t>
      </w:r>
    </w:p>
    <w:p w:rsidR="000B799E" w:rsidRPr="000B799E" w:rsidRDefault="000B799E" w:rsidP="000B799E">
      <w:pPr>
        <w:pStyle w:val="ListParagraph"/>
        <w:rPr>
          <w:rStyle w:val="IntenseEmphasis"/>
          <w:rFonts w:asciiTheme="majorBidi" w:hAnsiTheme="majorBidi" w:cstheme="majorBidi"/>
          <w:i w:val="0"/>
          <w:iCs w:val="0"/>
          <w:color w:val="auto"/>
          <w:sz w:val="32"/>
          <w:szCs w:val="32"/>
        </w:rPr>
      </w:pPr>
    </w:p>
    <w:p w:rsidR="000B799E" w:rsidRPr="000B799E" w:rsidRDefault="000B799E" w:rsidP="000B799E">
      <w:pPr>
        <w:rPr>
          <w:rStyle w:val="IntenseEmphasis"/>
          <w:rFonts w:asciiTheme="majorBidi" w:hAnsiTheme="majorBidi" w:cstheme="majorBidi"/>
          <w:i w:val="0"/>
          <w:iCs w:val="0"/>
          <w:color w:val="auto"/>
          <w:sz w:val="32"/>
          <w:szCs w:val="32"/>
        </w:rPr>
      </w:pPr>
      <w:r w:rsidRPr="000B799E">
        <w:rPr>
          <w:rStyle w:val="IntenseEmphasis"/>
          <w:rFonts w:asciiTheme="majorBidi" w:hAnsiTheme="majorBidi" w:cstheme="majorBidi"/>
          <w:i w:val="0"/>
          <w:iCs w:val="0"/>
          <w:color w:val="auto"/>
          <w:sz w:val="32"/>
          <w:szCs w:val="32"/>
        </w:rPr>
        <w:t>Introduction</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The global financial system, built on fractional-reserve banking, allows commercial banks to create money through lending while holding only a fraction of deposits as reserves. This mechanism drives economic expansion but also fuels recurring crises, escalating debt, asset bubbles, and inflation. In contrast, a full-reserve, interest-free banking system requires banks to hold 100% reserves against demand deposits and shifts lending to risk-sharing models without fixed interest charges.</w:t>
      </w:r>
    </w:p>
    <w:p w:rsidR="000B799E" w:rsidRPr="000B799E" w:rsidRDefault="000B799E" w:rsidP="000B799E">
      <w:pPr>
        <w:pStyle w:val="ListParagraph"/>
        <w:rPr>
          <w:rFonts w:asciiTheme="majorBidi" w:hAnsiTheme="majorBidi" w:cstheme="majorBidi"/>
          <w:sz w:val="28"/>
          <w:szCs w:val="28"/>
        </w:rPr>
      </w:pPr>
      <w:r w:rsidRPr="000B799E">
        <w:rPr>
          <w:rStyle w:val="IntenseEmphasis"/>
          <w:rFonts w:asciiTheme="majorBidi" w:hAnsiTheme="majorBidi" w:cstheme="majorBidi"/>
          <w:b w:val="0"/>
          <w:bCs w:val="0"/>
          <w:i w:val="0"/>
          <w:iCs w:val="0"/>
          <w:color w:val="auto"/>
          <w:sz w:val="24"/>
          <w:szCs w:val="24"/>
        </w:rPr>
        <w:t xml:space="preserve">Proponents, drawing from historical ideas like the 1930s Chicago Plan and modern sovereign money proposals, argue this reform could sever the link between money creation and debt, granting central authorities direct control over the money supply. An IMF working paper </w:t>
      </w:r>
      <w:proofErr w:type="spellStart"/>
      <w:r w:rsidRPr="000B799E">
        <w:rPr>
          <w:rStyle w:val="IntenseEmphasis"/>
          <w:rFonts w:asciiTheme="majorBidi" w:hAnsiTheme="majorBidi" w:cstheme="majorBidi"/>
          <w:b w:val="0"/>
          <w:bCs w:val="0"/>
          <w:i w:val="0"/>
          <w:iCs w:val="0"/>
          <w:color w:val="auto"/>
          <w:sz w:val="24"/>
          <w:szCs w:val="24"/>
        </w:rPr>
        <w:t>modeling</w:t>
      </w:r>
      <w:proofErr w:type="spellEnd"/>
      <w:r w:rsidRPr="000B799E">
        <w:rPr>
          <w:rStyle w:val="IntenseEmphasis"/>
          <w:rFonts w:asciiTheme="majorBidi" w:hAnsiTheme="majorBidi" w:cstheme="majorBidi"/>
          <w:b w:val="0"/>
          <w:bCs w:val="0"/>
          <w:i w:val="0"/>
          <w:iCs w:val="0"/>
          <w:color w:val="auto"/>
          <w:sz w:val="24"/>
          <w:szCs w:val="24"/>
        </w:rPr>
        <w:t xml:space="preserve"> the Chicago Plan found support for dramatic reductions in public and private debt, elimination of bank runs, and better control over business cycles, with potential output gains up to 10%.</w:t>
      </w:r>
      <w:r>
        <w:rPr>
          <w:rStyle w:val="IntenseEmphasis"/>
          <w:rFonts w:asciiTheme="majorBidi" w:hAnsiTheme="majorBidi" w:cstheme="majorBidi"/>
          <w:b w:val="0"/>
          <w:bCs w:val="0"/>
          <w:i w:val="0"/>
          <w:iCs w:val="0"/>
          <w:color w:val="auto"/>
          <w:sz w:val="24"/>
          <w:szCs w:val="24"/>
        </w:rPr>
        <w:t xml:space="preserve"> </w:t>
      </w:r>
      <w:r w:rsidRPr="000B799E">
        <w:rPr>
          <w:rStyle w:val="IntenseEmphasis"/>
          <w:rFonts w:asciiTheme="majorBidi" w:hAnsiTheme="majorBidi" w:cstheme="majorBidi"/>
          <w:b w:val="0"/>
          <w:bCs w:val="0"/>
          <w:i w:val="0"/>
          <w:iCs w:val="0"/>
          <w:color w:val="auto"/>
          <w:sz w:val="24"/>
          <w:szCs w:val="24"/>
        </w:rPr>
        <w:t xml:space="preserve">This system integrates full-reserve principles with interest-free financing, inspired by ethical models like Islamic banking's profit-and-loss sharing. As of 2025, while no major economy fully adopts it, partial implementations and </w:t>
      </w:r>
      <w:r w:rsidRPr="000B799E">
        <w:rPr>
          <w:rStyle w:val="IntenseEmphasis"/>
          <w:rFonts w:asciiTheme="majorBidi" w:hAnsiTheme="majorBidi" w:cstheme="majorBidi"/>
          <w:b w:val="0"/>
          <w:bCs w:val="0"/>
          <w:i w:val="0"/>
          <w:iCs w:val="0"/>
          <w:color w:val="auto"/>
        </w:rPr>
        <w:t>on-going</w:t>
      </w:r>
      <w:r w:rsidRPr="000B799E">
        <w:rPr>
          <w:rStyle w:val="IntenseEmphasis"/>
          <w:rFonts w:asciiTheme="majorBidi" w:hAnsiTheme="majorBidi" w:cstheme="majorBidi"/>
          <w:b w:val="0"/>
          <w:bCs w:val="0"/>
          <w:i w:val="0"/>
          <w:iCs w:val="0"/>
          <w:color w:val="auto"/>
          <w:sz w:val="24"/>
          <w:szCs w:val="24"/>
        </w:rPr>
        <w:t xml:space="preserve"> debates highlight its potential to address perpetual debt growth and inflationary pressures.</w:t>
      </w:r>
      <w:r w:rsidRPr="000B799E">
        <w:t xml:space="preserve"> </w:t>
      </w:r>
      <w:r w:rsidRPr="000B799E">
        <w:rPr>
          <w:rFonts w:asciiTheme="majorBidi" w:hAnsiTheme="majorBidi" w:cstheme="majorBidi"/>
          <w:sz w:val="24"/>
          <w:szCs w:val="24"/>
        </w:rPr>
        <w:t xml:space="preserve">The modern economy relies heavily on fractional-reserve banking, where commercial banks create money through lending while holding only a fraction of deposits as reserves. This system drives growth but also contributes to recurring cycles of debt accumulation, asset bubbles, and inflation. An alternative proposal combines </w:t>
      </w:r>
      <w:r w:rsidRPr="000B799E">
        <w:rPr>
          <w:rFonts w:asciiTheme="majorBidi" w:hAnsiTheme="majorBidi" w:cstheme="majorBidi"/>
          <w:b/>
          <w:bCs/>
          <w:sz w:val="24"/>
          <w:szCs w:val="24"/>
        </w:rPr>
        <w:t>full-reserve banking</w:t>
      </w:r>
      <w:r w:rsidRPr="000B799E">
        <w:rPr>
          <w:rFonts w:asciiTheme="majorBidi" w:hAnsiTheme="majorBidi" w:cstheme="majorBidi"/>
          <w:sz w:val="24"/>
          <w:szCs w:val="24"/>
        </w:rPr>
        <w:t xml:space="preserve"> (requiring 100% reserves against demand deposits) with an </w:t>
      </w:r>
      <w:r w:rsidRPr="000B799E">
        <w:rPr>
          <w:rFonts w:asciiTheme="majorBidi" w:hAnsiTheme="majorBidi" w:cstheme="majorBidi"/>
          <w:b/>
          <w:bCs/>
          <w:sz w:val="24"/>
          <w:szCs w:val="24"/>
        </w:rPr>
        <w:t>interest-free framework</w:t>
      </w:r>
      <w:r w:rsidRPr="000B799E">
        <w:rPr>
          <w:rFonts w:asciiTheme="majorBidi" w:hAnsiTheme="majorBidi" w:cstheme="majorBidi"/>
          <w:sz w:val="24"/>
          <w:szCs w:val="24"/>
        </w:rPr>
        <w:t>, often inspired by sovereign money systems or ethical finance models. Proponents argue this could eliminate systemic debt burdens and inflationary pressures by separating money creation from private credit expansion.</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p>
    <w:p w:rsidR="000B799E" w:rsidRPr="000B799E" w:rsidRDefault="000B799E" w:rsidP="000B799E">
      <w:pPr>
        <w:rPr>
          <w:rStyle w:val="IntenseEmphasis"/>
          <w:rFonts w:asciiTheme="majorBidi" w:hAnsiTheme="majorBidi" w:cstheme="majorBidi"/>
          <w:b w:val="0"/>
          <w:bCs w:val="0"/>
          <w:i w:val="0"/>
          <w:iCs w:val="0"/>
          <w:color w:val="auto"/>
          <w:sz w:val="24"/>
          <w:szCs w:val="24"/>
        </w:rPr>
      </w:pPr>
    </w:p>
    <w:p w:rsidR="000B799E" w:rsidRPr="000B799E" w:rsidRDefault="000B799E" w:rsidP="000B799E">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0B799E">
        <w:rPr>
          <w:rFonts w:ascii="Times New Roman" w:eastAsia="Times New Roman" w:hAnsi="Times New Roman" w:cs="Times New Roman"/>
          <w:b/>
          <w:bCs/>
          <w:sz w:val="28"/>
          <w:szCs w:val="28"/>
          <w:lang w:eastAsia="en-GB"/>
        </w:rPr>
        <w:t>Understanding the Current System and Its Challenges</w:t>
      </w:r>
    </w:p>
    <w:p w:rsidR="000B799E" w:rsidRPr="000B799E" w:rsidRDefault="000B799E" w:rsidP="000B799E">
      <w:pPr>
        <w:spacing w:before="100" w:beforeAutospacing="1" w:after="100" w:afterAutospacing="1" w:line="240" w:lineRule="auto"/>
        <w:rPr>
          <w:rFonts w:ascii="Times New Roman" w:eastAsia="Times New Roman" w:hAnsi="Times New Roman" w:cs="Times New Roman"/>
          <w:sz w:val="24"/>
          <w:szCs w:val="24"/>
          <w:lang w:eastAsia="en-GB"/>
        </w:rPr>
      </w:pPr>
      <w:r w:rsidRPr="000B799E">
        <w:rPr>
          <w:rFonts w:ascii="Times New Roman" w:eastAsia="Times New Roman" w:hAnsi="Times New Roman" w:cs="Times New Roman"/>
          <w:sz w:val="24"/>
          <w:szCs w:val="24"/>
          <w:lang w:eastAsia="en-GB"/>
        </w:rPr>
        <w:t>In fractional-reserve banking, banks lend out most deposits, creating new money in the process. This expands the money supply and fuels economic activity, but it ties money creation to debt: every new loan generates interest-bearing obligations. Over time, this leads to rising private and public debt levels, as economies require continuous credit growth to service existing debts. Excessive lending often inflates asset prices (e.g., housing bubbles) rather than productive investments, contributing to inequality and financial instability.</w:t>
      </w:r>
    </w:p>
    <w:p w:rsidR="000B799E" w:rsidRPr="000B799E" w:rsidRDefault="000B799E" w:rsidP="000B799E">
      <w:pPr>
        <w:spacing w:before="100" w:beforeAutospacing="1" w:after="100" w:afterAutospacing="1" w:line="240" w:lineRule="auto"/>
        <w:rPr>
          <w:rFonts w:ascii="Times New Roman" w:eastAsia="Times New Roman" w:hAnsi="Times New Roman" w:cs="Times New Roman"/>
          <w:sz w:val="24"/>
          <w:szCs w:val="24"/>
          <w:lang w:eastAsia="en-GB"/>
        </w:rPr>
      </w:pPr>
      <w:r w:rsidRPr="000B799E">
        <w:rPr>
          <w:rFonts w:ascii="Times New Roman" w:eastAsia="Times New Roman" w:hAnsi="Times New Roman" w:cs="Times New Roman"/>
          <w:sz w:val="24"/>
          <w:szCs w:val="24"/>
          <w:lang w:eastAsia="en-GB"/>
        </w:rPr>
        <w:t>Inflation arises partly from unchecked money supply growth during booms, followed by contractions that cause recessions. Governments borrow from private banks, paying interest that adds to public debt burdens.</w:t>
      </w:r>
    </w:p>
    <w:p w:rsidR="000B799E" w:rsidRPr="000B799E" w:rsidRDefault="000B799E" w:rsidP="000B799E">
      <w:pPr>
        <w:spacing w:before="100" w:beforeAutospacing="1" w:after="100" w:afterAutospacing="1" w:line="240" w:lineRule="auto"/>
        <w:outlineLvl w:val="1"/>
        <w:rPr>
          <w:rFonts w:ascii="Times New Roman" w:eastAsia="Times New Roman" w:hAnsi="Times New Roman" w:cs="Times New Roman"/>
          <w:b/>
          <w:bCs/>
          <w:sz w:val="28"/>
          <w:szCs w:val="28"/>
          <w:lang w:eastAsia="en-GB"/>
        </w:rPr>
      </w:pPr>
      <w:r w:rsidRPr="000B799E">
        <w:rPr>
          <w:rFonts w:ascii="Times New Roman" w:eastAsia="Times New Roman" w:hAnsi="Times New Roman" w:cs="Times New Roman"/>
          <w:b/>
          <w:bCs/>
          <w:sz w:val="28"/>
          <w:szCs w:val="28"/>
          <w:lang w:eastAsia="en-GB"/>
        </w:rPr>
        <w:t>Key Features of a Full-Reserve, Interest-Free System</w:t>
      </w:r>
    </w:p>
    <w:p w:rsidR="000B799E" w:rsidRPr="000B799E" w:rsidRDefault="000B799E" w:rsidP="000B799E">
      <w:pPr>
        <w:spacing w:before="100" w:beforeAutospacing="1" w:after="100" w:afterAutospacing="1" w:line="240" w:lineRule="auto"/>
        <w:rPr>
          <w:rFonts w:ascii="Times New Roman" w:eastAsia="Times New Roman" w:hAnsi="Times New Roman" w:cs="Times New Roman"/>
          <w:sz w:val="24"/>
          <w:szCs w:val="24"/>
          <w:lang w:eastAsia="en-GB"/>
        </w:rPr>
      </w:pPr>
      <w:r w:rsidRPr="000B799E">
        <w:rPr>
          <w:rFonts w:ascii="Times New Roman" w:eastAsia="Times New Roman" w:hAnsi="Times New Roman" w:cs="Times New Roman"/>
          <w:sz w:val="24"/>
          <w:szCs w:val="24"/>
          <w:lang w:eastAsia="en-GB"/>
        </w:rPr>
        <w:lastRenderedPageBreak/>
        <w:t>A full-reserve system requires banks to hold 100% reserves against checking (demand) deposits, preventing them from lending these funds. Banks would split operations:</w:t>
      </w:r>
    </w:p>
    <w:p w:rsidR="000B799E" w:rsidRPr="000B799E" w:rsidRDefault="000B799E" w:rsidP="000B799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B799E">
        <w:rPr>
          <w:rFonts w:ascii="Times New Roman" w:eastAsia="Times New Roman" w:hAnsi="Times New Roman" w:cs="Times New Roman"/>
          <w:b/>
          <w:bCs/>
          <w:sz w:val="24"/>
          <w:szCs w:val="24"/>
          <w:lang w:eastAsia="en-GB"/>
        </w:rPr>
        <w:t>Transaction accounts</w:t>
      </w:r>
      <w:r w:rsidRPr="000B799E">
        <w:rPr>
          <w:rFonts w:ascii="Times New Roman" w:eastAsia="Times New Roman" w:hAnsi="Times New Roman" w:cs="Times New Roman"/>
          <w:sz w:val="24"/>
          <w:szCs w:val="24"/>
          <w:lang w:eastAsia="en-GB"/>
        </w:rPr>
        <w:t xml:space="preserve"> — Safe, liquid deposits backed fully by central bank reserves, used for payments.</w:t>
      </w:r>
    </w:p>
    <w:p w:rsidR="000B799E" w:rsidRPr="000B799E" w:rsidRDefault="000B799E" w:rsidP="000B799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0B799E">
        <w:rPr>
          <w:rFonts w:ascii="Times New Roman" w:eastAsia="Times New Roman" w:hAnsi="Times New Roman" w:cs="Times New Roman"/>
          <w:b/>
          <w:bCs/>
          <w:sz w:val="24"/>
          <w:szCs w:val="24"/>
          <w:lang w:eastAsia="en-GB"/>
        </w:rPr>
        <w:t>Investment/lending accounts</w:t>
      </w:r>
      <w:r w:rsidRPr="000B799E">
        <w:rPr>
          <w:rFonts w:ascii="Times New Roman" w:eastAsia="Times New Roman" w:hAnsi="Times New Roman" w:cs="Times New Roman"/>
          <w:sz w:val="24"/>
          <w:szCs w:val="24"/>
          <w:lang w:eastAsia="en-GB"/>
        </w:rPr>
        <w:t xml:space="preserve"> — Funds lent out, with savers sharing risks and returns (no guaranteed principal or fixed interest).</w:t>
      </w:r>
    </w:p>
    <w:p w:rsidR="000B799E" w:rsidRPr="000B799E" w:rsidRDefault="000B799E" w:rsidP="000B799E">
      <w:pPr>
        <w:spacing w:before="100" w:beforeAutospacing="1" w:after="100" w:afterAutospacing="1" w:line="240" w:lineRule="auto"/>
        <w:rPr>
          <w:rFonts w:ascii="Times New Roman" w:eastAsia="Times New Roman" w:hAnsi="Times New Roman" w:cs="Times New Roman"/>
          <w:sz w:val="24"/>
          <w:szCs w:val="24"/>
          <w:lang w:eastAsia="en-GB"/>
        </w:rPr>
      </w:pPr>
      <w:r w:rsidRPr="000B799E">
        <w:rPr>
          <w:rFonts w:ascii="Times New Roman" w:eastAsia="Times New Roman" w:hAnsi="Times New Roman" w:cs="Times New Roman"/>
          <w:sz w:val="24"/>
          <w:szCs w:val="24"/>
          <w:lang w:eastAsia="en-GB"/>
        </w:rPr>
        <w:t xml:space="preserve">To make the system interest-free, lending shifts to profit-and-loss sharing models (similar to equity financing) or fee-based services, avoiding </w:t>
      </w:r>
      <w:proofErr w:type="spellStart"/>
      <w:r w:rsidRPr="000B799E">
        <w:rPr>
          <w:rFonts w:ascii="Times New Roman" w:eastAsia="Times New Roman" w:hAnsi="Times New Roman" w:cs="Times New Roman"/>
          <w:sz w:val="24"/>
          <w:szCs w:val="24"/>
          <w:lang w:eastAsia="en-GB"/>
        </w:rPr>
        <w:t>riba</w:t>
      </w:r>
      <w:proofErr w:type="spellEnd"/>
      <w:r w:rsidRPr="000B799E">
        <w:rPr>
          <w:rFonts w:ascii="Times New Roman" w:eastAsia="Times New Roman" w:hAnsi="Times New Roman" w:cs="Times New Roman"/>
          <w:sz w:val="24"/>
          <w:szCs w:val="24"/>
          <w:lang w:eastAsia="en-GB"/>
        </w:rPr>
        <w:t>-like fixed returns. Money creation transfers to the central bank or government, issuing debt-free currency spent into the economy (e.g., via public investment or citizen dividends) rather than through interest-bearing loans.</w:t>
      </w:r>
    </w:p>
    <w:p w:rsidR="000B799E" w:rsidRPr="000B799E" w:rsidRDefault="000B799E" w:rsidP="000B799E">
      <w:pPr>
        <w:spacing w:before="100" w:beforeAutospacing="1" w:after="100" w:afterAutospacing="1" w:line="240" w:lineRule="auto"/>
        <w:rPr>
          <w:rFonts w:ascii="Times New Roman" w:eastAsia="Times New Roman" w:hAnsi="Times New Roman" w:cs="Times New Roman"/>
          <w:sz w:val="24"/>
          <w:szCs w:val="24"/>
          <w:lang w:eastAsia="en-GB"/>
        </w:rPr>
      </w:pPr>
      <w:r w:rsidRPr="000B799E">
        <w:rPr>
          <w:rFonts w:ascii="Times New Roman" w:eastAsia="Times New Roman" w:hAnsi="Times New Roman" w:cs="Times New Roman"/>
          <w:sz w:val="24"/>
          <w:szCs w:val="24"/>
          <w:lang w:eastAsia="en-GB"/>
        </w:rPr>
        <w:t>Historical precedents include the 1930s Chicago Plan, which aimed to separate money and credit functions, and modern sovereign money proposals that give central banks exclusive money-creation authority.</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p>
    <w:p w:rsidR="000B799E" w:rsidRPr="000B799E" w:rsidRDefault="000B799E" w:rsidP="000B799E">
      <w:pPr>
        <w:rPr>
          <w:rStyle w:val="IntenseEmphasis"/>
          <w:rFonts w:asciiTheme="majorBidi" w:hAnsiTheme="majorBidi" w:cstheme="majorBidi"/>
          <w:i w:val="0"/>
          <w:iCs w:val="0"/>
          <w:color w:val="auto"/>
          <w:sz w:val="28"/>
          <w:szCs w:val="28"/>
        </w:rPr>
      </w:pPr>
      <w:r w:rsidRPr="000B799E">
        <w:rPr>
          <w:rStyle w:val="IntenseEmphasis"/>
          <w:rFonts w:asciiTheme="majorBidi" w:hAnsiTheme="majorBidi" w:cstheme="majorBidi"/>
          <w:i w:val="0"/>
          <w:iCs w:val="0"/>
          <w:color w:val="auto"/>
          <w:sz w:val="28"/>
          <w:szCs w:val="28"/>
        </w:rPr>
        <w:t>The Flaws of Fractional-Reserve Banking</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In fractional-reserve banking, a bank receiving a $100 deposit might reserve only 10% ($10) and lend out $90. The borrower spends this, creating a new deposit elsewhere, allowing further lending—expanding the money supply through a multiplier effect.</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 xml:space="preserve">This ties money creation to debt: new money enters as interest-bearing loans, requiring continuous credit growth to service existing debts. Economies face rising private and public debt; for instance, global debt levels have soared post-2008, often </w:t>
      </w:r>
      <w:proofErr w:type="spellStart"/>
      <w:r w:rsidRPr="000B799E">
        <w:rPr>
          <w:rStyle w:val="IntenseEmphasis"/>
          <w:rFonts w:asciiTheme="majorBidi" w:hAnsiTheme="majorBidi" w:cstheme="majorBidi"/>
          <w:b w:val="0"/>
          <w:bCs w:val="0"/>
          <w:i w:val="0"/>
          <w:iCs w:val="0"/>
          <w:color w:val="auto"/>
          <w:sz w:val="24"/>
          <w:szCs w:val="24"/>
        </w:rPr>
        <w:t>fueling</w:t>
      </w:r>
      <w:proofErr w:type="spellEnd"/>
      <w:r w:rsidRPr="000B799E">
        <w:rPr>
          <w:rStyle w:val="IntenseEmphasis"/>
          <w:rFonts w:asciiTheme="majorBidi" w:hAnsiTheme="majorBidi" w:cstheme="majorBidi"/>
          <w:b w:val="0"/>
          <w:bCs w:val="0"/>
          <w:i w:val="0"/>
          <w:iCs w:val="0"/>
          <w:color w:val="auto"/>
          <w:sz w:val="24"/>
          <w:szCs w:val="24"/>
        </w:rPr>
        <w:t xml:space="preserve"> asset inflation rather than productive investment.</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Inflation stems from excessive money growth during booms, followed by contractions causing recessions. Governments borrow from private banks, incurring interest that compounds public debt.</w:t>
      </w:r>
    </w:p>
    <w:p w:rsid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 xml:space="preserve">Critics, including Austrian economists like Murray </w:t>
      </w:r>
      <w:proofErr w:type="spellStart"/>
      <w:r w:rsidRPr="000B799E">
        <w:rPr>
          <w:rStyle w:val="IntenseEmphasis"/>
          <w:rFonts w:asciiTheme="majorBidi" w:hAnsiTheme="majorBidi" w:cstheme="majorBidi"/>
          <w:b w:val="0"/>
          <w:bCs w:val="0"/>
          <w:i w:val="0"/>
          <w:iCs w:val="0"/>
          <w:color w:val="auto"/>
          <w:sz w:val="24"/>
          <w:szCs w:val="24"/>
        </w:rPr>
        <w:t>Rothbard</w:t>
      </w:r>
      <w:proofErr w:type="spellEnd"/>
      <w:r w:rsidRPr="000B799E">
        <w:rPr>
          <w:rStyle w:val="IntenseEmphasis"/>
          <w:rFonts w:asciiTheme="majorBidi" w:hAnsiTheme="majorBidi" w:cstheme="majorBidi"/>
          <w:b w:val="0"/>
          <w:bCs w:val="0"/>
          <w:i w:val="0"/>
          <w:iCs w:val="0"/>
          <w:color w:val="auto"/>
          <w:sz w:val="24"/>
          <w:szCs w:val="24"/>
        </w:rPr>
        <w:t xml:space="preserve"> and </w:t>
      </w:r>
      <w:proofErr w:type="spellStart"/>
      <w:r w:rsidRPr="000B799E">
        <w:rPr>
          <w:rStyle w:val="IntenseEmphasis"/>
          <w:rFonts w:asciiTheme="majorBidi" w:hAnsiTheme="majorBidi" w:cstheme="majorBidi"/>
          <w:b w:val="0"/>
          <w:bCs w:val="0"/>
          <w:i w:val="0"/>
          <w:iCs w:val="0"/>
          <w:color w:val="auto"/>
          <w:sz w:val="24"/>
          <w:szCs w:val="24"/>
        </w:rPr>
        <w:t>Jesús</w:t>
      </w:r>
      <w:proofErr w:type="spellEnd"/>
      <w:r w:rsidRPr="000B799E">
        <w:rPr>
          <w:rStyle w:val="IntenseEmphasis"/>
          <w:rFonts w:asciiTheme="majorBidi" w:hAnsiTheme="majorBidi" w:cstheme="majorBidi"/>
          <w:b w:val="0"/>
          <w:bCs w:val="0"/>
          <w:i w:val="0"/>
          <w:iCs w:val="0"/>
          <w:color w:val="auto"/>
          <w:sz w:val="24"/>
          <w:szCs w:val="24"/>
        </w:rPr>
        <w:t xml:space="preserve"> Huerta </w:t>
      </w:r>
      <w:proofErr w:type="gramStart"/>
      <w:r w:rsidRPr="000B799E">
        <w:rPr>
          <w:rStyle w:val="IntenseEmphasis"/>
          <w:rFonts w:asciiTheme="majorBidi" w:hAnsiTheme="majorBidi" w:cstheme="majorBidi"/>
          <w:b w:val="0"/>
          <w:bCs w:val="0"/>
          <w:i w:val="0"/>
          <w:iCs w:val="0"/>
          <w:color w:val="auto"/>
          <w:sz w:val="24"/>
          <w:szCs w:val="24"/>
        </w:rPr>
        <w:t>de</w:t>
      </w:r>
      <w:proofErr w:type="gramEnd"/>
      <w:r w:rsidRPr="000B799E">
        <w:rPr>
          <w:rStyle w:val="IntenseEmphasis"/>
          <w:rFonts w:asciiTheme="majorBidi" w:hAnsiTheme="majorBidi" w:cstheme="majorBidi"/>
          <w:b w:val="0"/>
          <w:bCs w:val="0"/>
          <w:i w:val="0"/>
          <w:iCs w:val="0"/>
          <w:color w:val="auto"/>
          <w:sz w:val="24"/>
          <w:szCs w:val="24"/>
        </w:rPr>
        <w:t xml:space="preserve"> Soto, argue this system is inherently unstable, prone to booms, busts, and inequality, as banks profit from money creation while risks fall on society.</w:t>
      </w:r>
    </w:p>
    <w:p w:rsidR="000B799E" w:rsidRDefault="000B799E" w:rsidP="000B799E">
      <w:pPr>
        <w:pStyle w:val="ListParagraph"/>
        <w:rPr>
          <w:rStyle w:val="IntenseEmphasis"/>
          <w:rFonts w:asciiTheme="majorBidi" w:hAnsiTheme="majorBidi" w:cstheme="majorBidi"/>
          <w:b w:val="0"/>
          <w:bCs w:val="0"/>
          <w:i w:val="0"/>
          <w:iCs w:val="0"/>
          <w:color w:val="auto"/>
          <w:sz w:val="24"/>
          <w:szCs w:val="24"/>
        </w:rPr>
      </w:pPr>
    </w:p>
    <w:p w:rsidR="000B799E" w:rsidRPr="000B799E" w:rsidRDefault="000B799E" w:rsidP="000B799E">
      <w:pPr>
        <w:rPr>
          <w:rStyle w:val="IntenseEmphasis"/>
          <w:rFonts w:asciiTheme="majorBidi" w:hAnsiTheme="majorBidi" w:cstheme="majorBidi"/>
          <w:i w:val="0"/>
          <w:iCs w:val="0"/>
          <w:color w:val="auto"/>
          <w:sz w:val="28"/>
          <w:szCs w:val="28"/>
        </w:rPr>
      </w:pPr>
      <w:r w:rsidRPr="000B799E">
        <w:rPr>
          <w:rStyle w:val="IntenseEmphasis"/>
          <w:rFonts w:asciiTheme="majorBidi" w:hAnsiTheme="majorBidi" w:cstheme="majorBidi"/>
          <w:i w:val="0"/>
          <w:iCs w:val="0"/>
          <w:color w:val="auto"/>
          <w:sz w:val="28"/>
          <w:szCs w:val="28"/>
        </w:rPr>
        <w:t>Historical Foundations: The Chicago Plan and Sovereign Money</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The concept gained prominence during the Great Depression with the Chicago Plan, proposed by economists like Henry Simons, Irving Fisher, and Milton Friedman. It advocated 100% reserves to separate money creation from credit, placing the former under government control.</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 xml:space="preserve">Fisher's 1935 book 100% Money claimed benefits including elimination of bank runs, reduced debt, and stabilized cycles. A 2012 IMF paper by </w:t>
      </w:r>
      <w:proofErr w:type="spellStart"/>
      <w:r w:rsidRPr="000B799E">
        <w:rPr>
          <w:rStyle w:val="IntenseEmphasis"/>
          <w:rFonts w:asciiTheme="majorBidi" w:hAnsiTheme="majorBidi" w:cstheme="majorBidi"/>
          <w:b w:val="0"/>
          <w:bCs w:val="0"/>
          <w:i w:val="0"/>
          <w:iCs w:val="0"/>
          <w:color w:val="auto"/>
          <w:sz w:val="24"/>
          <w:szCs w:val="24"/>
        </w:rPr>
        <w:t>Jaromir</w:t>
      </w:r>
      <w:proofErr w:type="spellEnd"/>
      <w:r w:rsidRPr="000B799E">
        <w:rPr>
          <w:rStyle w:val="IntenseEmphasis"/>
          <w:rFonts w:asciiTheme="majorBidi" w:hAnsiTheme="majorBidi" w:cstheme="majorBidi"/>
          <w:b w:val="0"/>
          <w:bCs w:val="0"/>
          <w:i w:val="0"/>
          <w:iCs w:val="0"/>
          <w:color w:val="auto"/>
          <w:sz w:val="24"/>
          <w:szCs w:val="24"/>
        </w:rPr>
        <w:t xml:space="preserve"> Benes and Michael </w:t>
      </w:r>
      <w:proofErr w:type="spellStart"/>
      <w:r w:rsidRPr="000B799E">
        <w:rPr>
          <w:rStyle w:val="IntenseEmphasis"/>
          <w:rFonts w:asciiTheme="majorBidi" w:hAnsiTheme="majorBidi" w:cstheme="majorBidi"/>
          <w:b w:val="0"/>
          <w:bCs w:val="0"/>
          <w:i w:val="0"/>
          <w:iCs w:val="0"/>
          <w:color w:val="auto"/>
          <w:sz w:val="24"/>
          <w:szCs w:val="24"/>
        </w:rPr>
        <w:t>Kumhof</w:t>
      </w:r>
      <w:proofErr w:type="spellEnd"/>
      <w:r w:rsidRPr="000B799E">
        <w:rPr>
          <w:rStyle w:val="IntenseEmphasis"/>
          <w:rFonts w:asciiTheme="majorBidi" w:hAnsiTheme="majorBidi" w:cstheme="majorBidi"/>
          <w:b w:val="0"/>
          <w:bCs w:val="0"/>
          <w:i w:val="0"/>
          <w:iCs w:val="0"/>
          <w:color w:val="auto"/>
          <w:sz w:val="24"/>
          <w:szCs w:val="24"/>
        </w:rPr>
        <w:t xml:space="preserve"> revisited this, modelling it on the U.S. economy and confirming Fisher's claims: private debt could plummet as money creation becomes debt-free, public debt shrinks via </w:t>
      </w:r>
      <w:proofErr w:type="spellStart"/>
      <w:r w:rsidRPr="000B799E">
        <w:rPr>
          <w:rStyle w:val="IntenseEmphasis"/>
          <w:rFonts w:asciiTheme="majorBidi" w:hAnsiTheme="majorBidi" w:cstheme="majorBidi"/>
          <w:b w:val="0"/>
          <w:bCs w:val="0"/>
          <w:i w:val="0"/>
          <w:iCs w:val="0"/>
          <w:color w:val="auto"/>
          <w:sz w:val="24"/>
          <w:szCs w:val="24"/>
        </w:rPr>
        <w:t>seigniorage</w:t>
      </w:r>
      <w:proofErr w:type="spellEnd"/>
      <w:r w:rsidRPr="000B799E">
        <w:rPr>
          <w:rStyle w:val="IntenseEmphasis"/>
          <w:rFonts w:asciiTheme="majorBidi" w:hAnsiTheme="majorBidi" w:cstheme="majorBidi"/>
          <w:b w:val="0"/>
          <w:bCs w:val="0"/>
          <w:i w:val="0"/>
          <w:iCs w:val="0"/>
          <w:color w:val="auto"/>
          <w:sz w:val="24"/>
          <w:szCs w:val="24"/>
        </w:rPr>
        <w:t>, and inflation stabilizes.</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Modern variants, like Positive Money's sovereign money proposal, transfer money creation to the central bank, spending new money into the economy (e.g., via infrastructure or dividends) rather than lending it.</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In Switzerland, a 2018 referendum on "</w:t>
      </w:r>
      <w:proofErr w:type="spellStart"/>
      <w:r w:rsidRPr="000B799E">
        <w:rPr>
          <w:rStyle w:val="IntenseEmphasis"/>
          <w:rFonts w:asciiTheme="majorBidi" w:hAnsiTheme="majorBidi" w:cstheme="majorBidi"/>
          <w:b w:val="0"/>
          <w:bCs w:val="0"/>
          <w:i w:val="0"/>
          <w:iCs w:val="0"/>
          <w:color w:val="auto"/>
          <w:sz w:val="24"/>
          <w:szCs w:val="24"/>
        </w:rPr>
        <w:t>Vollgeld</w:t>
      </w:r>
      <w:proofErr w:type="spellEnd"/>
      <w:r w:rsidRPr="000B799E">
        <w:rPr>
          <w:rStyle w:val="IntenseEmphasis"/>
          <w:rFonts w:asciiTheme="majorBidi" w:hAnsiTheme="majorBidi" w:cstheme="majorBidi"/>
          <w:b w:val="0"/>
          <w:bCs w:val="0"/>
          <w:i w:val="0"/>
          <w:iCs w:val="0"/>
          <w:color w:val="auto"/>
          <w:sz w:val="24"/>
          <w:szCs w:val="24"/>
        </w:rPr>
        <w:t>" (sovereign money) garnered 24% support despite rejection, highlighting growing interest.</w:t>
      </w:r>
    </w:p>
    <w:p w:rsid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Integrating Interest-Free Principles</w:t>
      </w:r>
    </w:p>
    <w:p w:rsidR="000B799E" w:rsidRPr="000B799E" w:rsidRDefault="000B799E" w:rsidP="000B799E">
      <w:pPr>
        <w:pStyle w:val="Heading2"/>
        <w:rPr>
          <w:sz w:val="28"/>
          <w:szCs w:val="28"/>
        </w:rPr>
      </w:pPr>
      <w:r w:rsidRPr="000B799E">
        <w:rPr>
          <w:sz w:val="28"/>
          <w:szCs w:val="28"/>
        </w:rPr>
        <w:t>Operational Framework of a Full-Reserve, Interest-Free System</w:t>
      </w:r>
    </w:p>
    <w:p w:rsidR="000B799E" w:rsidRDefault="000B799E" w:rsidP="000B799E">
      <w:pPr>
        <w:pStyle w:val="NormalWeb"/>
      </w:pPr>
      <w:r>
        <w:lastRenderedPageBreak/>
        <w:t>Implementing a full-reserve, interest-free system requires restructuring the banking sector into distinct functions.</w:t>
      </w:r>
    </w:p>
    <w:p w:rsidR="000B799E" w:rsidRDefault="000B799E" w:rsidP="000B799E">
      <w:pPr>
        <w:pStyle w:val="NormalWeb"/>
      </w:pPr>
      <w:r>
        <w:t>Demand deposits—used for transactions and payments—would be held in "transaction accounts" backed 100% by central bank reserves or cash equivalents. These accounts function as pure money warehouses: safe, liquid, and unavailable for lending. Banks could charge modest custody fees to cover costs, but no interest would be paid or charged.</w:t>
      </w:r>
    </w:p>
    <w:p w:rsidR="000B799E" w:rsidRDefault="000B799E" w:rsidP="000B799E">
      <w:pPr>
        <w:pStyle w:val="NormalWeb"/>
      </w:pPr>
      <w:r>
        <w:t xml:space="preserve">Savings intended for investment would be placed in separate "investment accounts," explicitly time-bound and risk-bearing. Funds from these accounts could be </w:t>
      </w:r>
      <w:proofErr w:type="spellStart"/>
      <w:r>
        <w:t>channeled</w:t>
      </w:r>
      <w:proofErr w:type="spellEnd"/>
      <w:r>
        <w:t xml:space="preserve"> into productive ventures through equity partnerships, profit-sharing contracts, or lease-based financing. Returns would vary with project outcomes—no fixed interest guarantees. Banks would act as intermediaries or direct partners, earning fees or shares of profits.</w:t>
      </w:r>
    </w:p>
    <w:p w:rsidR="000B799E" w:rsidRDefault="000B799E" w:rsidP="000B799E">
      <w:pPr>
        <w:pStyle w:val="NormalWeb"/>
      </w:pPr>
      <w:r>
        <w:t>Critically, money creation shifts entirely to the public sector. The central bank, guided by an independent monetary authority or rule-based framework (e.g., targeting nominal GDP growth or stable prices), issues new currency as needed to accommodate real economic expansion. This new money enters circulation through government spending on infrastructure, public services, debt repayment, or per-capita dividends—never as interest-bearing loans.</w:t>
      </w:r>
    </w:p>
    <w:p w:rsidR="000B799E" w:rsidRDefault="000B799E" w:rsidP="000B799E">
      <w:pPr>
        <w:pStyle w:val="NormalWeb"/>
      </w:pPr>
      <w:r>
        <w:t>Transitioning from the current system poses the greatest practical challenge. One widely discussed method involves the central bank creating reserves to purchase outstanding bank loans or government bonds, effectively converting debt into permanent money. Banks' balance sheets adjust: deposits become fully backed, and lending capacity derives solely from investment accounts.</w:t>
      </w:r>
    </w:p>
    <w:p w:rsidR="000B799E" w:rsidRDefault="000B799E" w:rsidP="000B799E">
      <w:pPr>
        <w:pStyle w:val="NormalWeb"/>
      </w:pPr>
      <w:r>
        <w:t>Over time, as existing debts mature and are repaid, the economy operates with a stable or gradually growing money stock matched to productive capacity.</w:t>
      </w:r>
    </w:p>
    <w:p w:rsidR="000B799E" w:rsidRDefault="000B799E" w:rsidP="000B799E">
      <w:pPr>
        <w:pStyle w:val="ListParagraph"/>
        <w:rPr>
          <w:rStyle w:val="IntenseEmphasis"/>
          <w:rFonts w:asciiTheme="majorBidi" w:hAnsiTheme="majorBidi" w:cstheme="majorBidi"/>
          <w:b w:val="0"/>
          <w:bCs w:val="0"/>
          <w:i w:val="0"/>
          <w:iCs w:val="0"/>
          <w:color w:val="auto"/>
          <w:sz w:val="24"/>
          <w:szCs w:val="24"/>
        </w:rPr>
      </w:pPr>
    </w:p>
    <w:p w:rsidR="000B799E" w:rsidRPr="000B799E" w:rsidRDefault="000B799E" w:rsidP="000B799E">
      <w:pPr>
        <w:tabs>
          <w:tab w:val="left" w:pos="1323"/>
        </w:tabs>
      </w:pPr>
      <w:r>
        <w:tab/>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 xml:space="preserve">A purely full-reserve system eliminates fractional lending but may retain interest. Combining it with interest-free mechanisms draws from Islamic finance, which prohibits </w:t>
      </w:r>
      <w:proofErr w:type="spellStart"/>
      <w:r w:rsidRPr="000B799E">
        <w:rPr>
          <w:rStyle w:val="IntenseEmphasis"/>
          <w:rFonts w:asciiTheme="majorBidi" w:hAnsiTheme="majorBidi" w:cstheme="majorBidi"/>
          <w:b w:val="0"/>
          <w:bCs w:val="0"/>
          <w:i w:val="0"/>
          <w:iCs w:val="0"/>
          <w:color w:val="auto"/>
          <w:sz w:val="24"/>
          <w:szCs w:val="24"/>
        </w:rPr>
        <w:t>riba</w:t>
      </w:r>
      <w:proofErr w:type="spellEnd"/>
      <w:r w:rsidRPr="000B799E">
        <w:rPr>
          <w:rStyle w:val="IntenseEmphasis"/>
          <w:rFonts w:asciiTheme="majorBidi" w:hAnsiTheme="majorBidi" w:cstheme="majorBidi"/>
          <w:b w:val="0"/>
          <w:bCs w:val="0"/>
          <w:i w:val="0"/>
          <w:iCs w:val="0"/>
          <w:color w:val="auto"/>
          <w:sz w:val="24"/>
          <w:szCs w:val="24"/>
        </w:rPr>
        <w:t xml:space="preserve"> (usury) and </w:t>
      </w:r>
      <w:proofErr w:type="spellStart"/>
      <w:r w:rsidRPr="000B799E">
        <w:rPr>
          <w:rStyle w:val="IntenseEmphasis"/>
          <w:rFonts w:asciiTheme="majorBidi" w:hAnsiTheme="majorBidi" w:cstheme="majorBidi"/>
          <w:b w:val="0"/>
          <w:bCs w:val="0"/>
          <w:i w:val="0"/>
          <w:iCs w:val="0"/>
          <w:color w:val="auto"/>
          <w:sz w:val="24"/>
          <w:szCs w:val="24"/>
        </w:rPr>
        <w:t>favors</w:t>
      </w:r>
      <w:proofErr w:type="spellEnd"/>
      <w:r w:rsidRPr="000B799E">
        <w:rPr>
          <w:rStyle w:val="IntenseEmphasis"/>
          <w:rFonts w:asciiTheme="majorBidi" w:hAnsiTheme="majorBidi" w:cstheme="majorBidi"/>
          <w:b w:val="0"/>
          <w:bCs w:val="0"/>
          <w:i w:val="0"/>
          <w:iCs w:val="0"/>
          <w:color w:val="auto"/>
          <w:sz w:val="24"/>
          <w:szCs w:val="24"/>
        </w:rPr>
        <w:t xml:space="preserve"> profit-and-loss sharing (</w:t>
      </w:r>
      <w:proofErr w:type="spellStart"/>
      <w:r w:rsidRPr="000B799E">
        <w:rPr>
          <w:rStyle w:val="IntenseEmphasis"/>
          <w:rFonts w:asciiTheme="majorBidi" w:hAnsiTheme="majorBidi" w:cstheme="majorBidi"/>
          <w:b w:val="0"/>
          <w:bCs w:val="0"/>
          <w:i w:val="0"/>
          <w:iCs w:val="0"/>
          <w:color w:val="auto"/>
          <w:sz w:val="24"/>
          <w:szCs w:val="24"/>
        </w:rPr>
        <w:t>mudarabah</w:t>
      </w:r>
      <w:proofErr w:type="spellEnd"/>
      <w:r w:rsidRPr="000B799E">
        <w:rPr>
          <w:rStyle w:val="IntenseEmphasis"/>
          <w:rFonts w:asciiTheme="majorBidi" w:hAnsiTheme="majorBidi" w:cstheme="majorBidi"/>
          <w:b w:val="0"/>
          <w:bCs w:val="0"/>
          <w:i w:val="0"/>
          <w:iCs w:val="0"/>
          <w:color w:val="auto"/>
          <w:sz w:val="24"/>
          <w:szCs w:val="24"/>
        </w:rPr>
        <w:t xml:space="preserve"> or </w:t>
      </w:r>
      <w:proofErr w:type="spellStart"/>
      <w:r w:rsidRPr="000B799E">
        <w:rPr>
          <w:rStyle w:val="IntenseEmphasis"/>
          <w:rFonts w:asciiTheme="majorBidi" w:hAnsiTheme="majorBidi" w:cstheme="majorBidi"/>
          <w:b w:val="0"/>
          <w:bCs w:val="0"/>
          <w:i w:val="0"/>
          <w:iCs w:val="0"/>
          <w:color w:val="auto"/>
          <w:sz w:val="24"/>
          <w:szCs w:val="24"/>
        </w:rPr>
        <w:t>musharakah</w:t>
      </w:r>
      <w:proofErr w:type="spellEnd"/>
      <w:r w:rsidRPr="000B799E">
        <w:rPr>
          <w:rStyle w:val="IntenseEmphasis"/>
          <w:rFonts w:asciiTheme="majorBidi" w:hAnsiTheme="majorBidi" w:cstheme="majorBidi"/>
          <w:b w:val="0"/>
          <w:bCs w:val="0"/>
          <w:i w:val="0"/>
          <w:iCs w:val="0"/>
          <w:color w:val="auto"/>
          <w:sz w:val="24"/>
          <w:szCs w:val="24"/>
        </w:rPr>
        <w:t>).</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Banks act as partners: savers share profits/risks with entrepreneurs, aligning finance with real productivity. Fee-based services or equity financing replace fixed interest.</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 xml:space="preserve">Critics note that many Islamic banks use structures mimicking interest (e.g., </w:t>
      </w:r>
      <w:proofErr w:type="spellStart"/>
      <w:r w:rsidRPr="000B799E">
        <w:rPr>
          <w:rStyle w:val="IntenseEmphasis"/>
          <w:rFonts w:asciiTheme="majorBidi" w:hAnsiTheme="majorBidi" w:cstheme="majorBidi"/>
          <w:b w:val="0"/>
          <w:bCs w:val="0"/>
          <w:i w:val="0"/>
          <w:iCs w:val="0"/>
          <w:color w:val="auto"/>
          <w:sz w:val="24"/>
          <w:szCs w:val="24"/>
        </w:rPr>
        <w:t>murabaha</w:t>
      </w:r>
      <w:proofErr w:type="spellEnd"/>
      <w:r w:rsidRPr="000B799E">
        <w:rPr>
          <w:rStyle w:val="IntenseEmphasis"/>
          <w:rFonts w:asciiTheme="majorBidi" w:hAnsiTheme="majorBidi" w:cstheme="majorBidi"/>
          <w:b w:val="0"/>
          <w:bCs w:val="0"/>
          <w:i w:val="0"/>
          <w:iCs w:val="0"/>
          <w:color w:val="auto"/>
          <w:sz w:val="24"/>
          <w:szCs w:val="24"/>
        </w:rPr>
        <w:t xml:space="preserve"> cost-plus sales), but a strict full-reserve interest-free model enforces genuine risk-sharing, reducing leverage and speculation.</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Split-Circuit Reserve Banking — sovereign money</w:t>
      </w:r>
    </w:p>
    <w:p w:rsid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Illustration of a split-circuit sovereign money system, separating transaction and investment functions.</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p>
    <w:p w:rsidR="000B799E" w:rsidRPr="000B799E" w:rsidRDefault="000B799E" w:rsidP="000B799E">
      <w:pPr>
        <w:pStyle w:val="ListParagraph"/>
        <w:rPr>
          <w:rStyle w:val="IntenseEmphasis"/>
          <w:rFonts w:asciiTheme="majorBidi" w:hAnsiTheme="majorBidi" w:cstheme="majorBidi"/>
          <w:i w:val="0"/>
          <w:iCs w:val="0"/>
          <w:color w:val="auto"/>
          <w:sz w:val="28"/>
          <w:szCs w:val="28"/>
        </w:rPr>
      </w:pPr>
      <w:r w:rsidRPr="000B799E">
        <w:rPr>
          <w:rStyle w:val="IntenseEmphasis"/>
          <w:rFonts w:asciiTheme="majorBidi" w:hAnsiTheme="majorBidi" w:cstheme="majorBidi"/>
          <w:i w:val="0"/>
          <w:iCs w:val="0"/>
          <w:color w:val="auto"/>
          <w:sz w:val="28"/>
          <w:szCs w:val="28"/>
        </w:rPr>
        <w:t>How a Full-Reserve, Interest-Free System Operates</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Banks split into:</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Transaction accounts: 100% backed by central bank reserves, safe for payments, no lending allowed.</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Investment accounts: Funds lent via profit-sharing or equity, with savers bearing risks—no guaranteed returns or fixed interest.</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Money creation shifts to the central bank, issuing debt-free currency aligned with economic growth. New money funds government spending, citizen dividends, or debt reduction.</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lastRenderedPageBreak/>
        <w:t>Transition: Central bank creates reserves to back existing deposits, potentially retiring public debt held by banks.</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Lending continues but from genuine savings, with risk-sharing discouraging excessive leverage.</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i w:val="0"/>
          <w:iCs w:val="0"/>
          <w:color w:val="auto"/>
          <w:sz w:val="24"/>
          <w:szCs w:val="24"/>
        </w:rPr>
        <w:t>Benefits:</w:t>
      </w:r>
      <w:r w:rsidRPr="000B799E">
        <w:rPr>
          <w:rStyle w:val="IntenseEmphasis"/>
          <w:rFonts w:asciiTheme="majorBidi" w:hAnsiTheme="majorBidi" w:cstheme="majorBidi"/>
          <w:b w:val="0"/>
          <w:bCs w:val="0"/>
          <w:i w:val="0"/>
          <w:iCs w:val="0"/>
          <w:color w:val="auto"/>
          <w:sz w:val="24"/>
          <w:szCs w:val="24"/>
        </w:rPr>
        <w:t xml:space="preserve"> Eliminating Debt and Inflation</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i w:val="0"/>
          <w:iCs w:val="0"/>
          <w:color w:val="auto"/>
          <w:sz w:val="24"/>
          <w:szCs w:val="24"/>
        </w:rPr>
        <w:t>Debt Reduction:</w:t>
      </w:r>
      <w:r w:rsidRPr="000B799E">
        <w:rPr>
          <w:rStyle w:val="IntenseEmphasis"/>
          <w:rFonts w:asciiTheme="majorBidi" w:hAnsiTheme="majorBidi" w:cstheme="majorBidi"/>
          <w:b w:val="0"/>
          <w:bCs w:val="0"/>
          <w:i w:val="0"/>
          <w:iCs w:val="0"/>
          <w:color w:val="auto"/>
          <w:sz w:val="24"/>
          <w:szCs w:val="24"/>
        </w:rPr>
        <w:t xml:space="preserve"> Money no longer created as interest-bearing debt. IMF </w:t>
      </w:r>
      <w:proofErr w:type="spellStart"/>
      <w:r w:rsidRPr="000B799E">
        <w:rPr>
          <w:rStyle w:val="IntenseEmphasis"/>
          <w:rFonts w:asciiTheme="majorBidi" w:hAnsiTheme="majorBidi" w:cstheme="majorBidi"/>
          <w:b w:val="0"/>
          <w:bCs w:val="0"/>
          <w:i w:val="0"/>
          <w:iCs w:val="0"/>
          <w:color w:val="auto"/>
          <w:sz w:val="24"/>
          <w:szCs w:val="24"/>
        </w:rPr>
        <w:t>modeling</w:t>
      </w:r>
      <w:proofErr w:type="spellEnd"/>
      <w:r w:rsidRPr="000B799E">
        <w:rPr>
          <w:rStyle w:val="IntenseEmphasis"/>
          <w:rFonts w:asciiTheme="majorBidi" w:hAnsiTheme="majorBidi" w:cstheme="majorBidi"/>
          <w:b w:val="0"/>
          <w:bCs w:val="0"/>
          <w:i w:val="0"/>
          <w:iCs w:val="0"/>
          <w:color w:val="auto"/>
          <w:sz w:val="24"/>
          <w:szCs w:val="24"/>
        </w:rPr>
        <w:t xml:space="preserve"> shows private debt collapsing, public debt slashed via one-time reserve creation.</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i w:val="0"/>
          <w:iCs w:val="0"/>
          <w:color w:val="auto"/>
          <w:sz w:val="24"/>
          <w:szCs w:val="24"/>
        </w:rPr>
        <w:t>Inflation Control:</w:t>
      </w:r>
      <w:r w:rsidRPr="000B799E">
        <w:rPr>
          <w:rStyle w:val="IntenseEmphasis"/>
          <w:rFonts w:asciiTheme="majorBidi" w:hAnsiTheme="majorBidi" w:cstheme="majorBidi"/>
          <w:b w:val="0"/>
          <w:bCs w:val="0"/>
          <w:i w:val="0"/>
          <w:iCs w:val="0"/>
          <w:color w:val="auto"/>
          <w:sz w:val="24"/>
          <w:szCs w:val="24"/>
        </w:rPr>
        <w:t xml:space="preserve"> Central bank directly manages supply, matching output growth for stable prices or mild deflation benefiting savers.</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i w:val="0"/>
          <w:iCs w:val="0"/>
          <w:color w:val="auto"/>
          <w:sz w:val="24"/>
          <w:szCs w:val="24"/>
        </w:rPr>
        <w:t>Financial Stability:</w:t>
      </w:r>
      <w:r w:rsidRPr="000B799E">
        <w:rPr>
          <w:rStyle w:val="IntenseEmphasis"/>
          <w:rFonts w:asciiTheme="majorBidi" w:hAnsiTheme="majorBidi" w:cstheme="majorBidi"/>
          <w:b w:val="0"/>
          <w:bCs w:val="0"/>
          <w:i w:val="0"/>
          <w:iCs w:val="0"/>
          <w:color w:val="auto"/>
          <w:sz w:val="24"/>
          <w:szCs w:val="24"/>
        </w:rPr>
        <w:t xml:space="preserve"> No bank runs on transaction accounts; risk-shared lending curbs bubbles.</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i w:val="0"/>
          <w:iCs w:val="0"/>
          <w:color w:val="auto"/>
          <w:sz w:val="24"/>
          <w:szCs w:val="24"/>
        </w:rPr>
        <w:t>Equity and Ethics:</w:t>
      </w:r>
      <w:r w:rsidRPr="000B799E">
        <w:rPr>
          <w:rStyle w:val="IntenseEmphasis"/>
          <w:rFonts w:asciiTheme="majorBidi" w:hAnsiTheme="majorBidi" w:cstheme="majorBidi"/>
          <w:b w:val="0"/>
          <w:bCs w:val="0"/>
          <w:i w:val="0"/>
          <w:iCs w:val="0"/>
          <w:color w:val="auto"/>
          <w:sz w:val="24"/>
          <w:szCs w:val="24"/>
        </w:rPr>
        <w:t xml:space="preserve"> Interest-free models direct capital productively, reducing inequality. Public seignior age funds welfare or green investments.</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i w:val="0"/>
          <w:iCs w:val="0"/>
          <w:color w:val="auto"/>
          <w:sz w:val="24"/>
          <w:szCs w:val="24"/>
        </w:rPr>
        <w:t>Crisis Prevention:</w:t>
      </w:r>
      <w:r w:rsidRPr="000B799E">
        <w:rPr>
          <w:rStyle w:val="IntenseEmphasis"/>
          <w:rFonts w:asciiTheme="majorBidi" w:hAnsiTheme="majorBidi" w:cstheme="majorBidi"/>
          <w:b w:val="0"/>
          <w:bCs w:val="0"/>
          <w:i w:val="0"/>
          <w:iCs w:val="0"/>
          <w:color w:val="auto"/>
          <w:sz w:val="24"/>
          <w:szCs w:val="24"/>
        </w:rPr>
        <w:t xml:space="preserve"> Ends boom-bust credit cycles; studies suggest smoother growth.</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Advocates like Positive Money argue it restores democratic control over money.</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p>
    <w:p w:rsidR="000B799E" w:rsidRPr="000B799E" w:rsidRDefault="000B799E" w:rsidP="000B799E">
      <w:pPr>
        <w:pStyle w:val="ListParagraph"/>
        <w:rPr>
          <w:rStyle w:val="IntenseEmphasis"/>
          <w:rFonts w:asciiTheme="majorBidi" w:hAnsiTheme="majorBidi" w:cstheme="majorBidi"/>
          <w:i w:val="0"/>
          <w:iCs w:val="0"/>
          <w:color w:val="auto"/>
          <w:sz w:val="28"/>
          <w:szCs w:val="28"/>
        </w:rPr>
      </w:pPr>
      <w:r w:rsidRPr="000B799E">
        <w:rPr>
          <w:rStyle w:val="IntenseEmphasis"/>
          <w:rFonts w:asciiTheme="majorBidi" w:hAnsiTheme="majorBidi" w:cstheme="majorBidi"/>
          <w:i w:val="0"/>
          <w:iCs w:val="0"/>
          <w:color w:val="auto"/>
          <w:sz w:val="28"/>
          <w:szCs w:val="28"/>
        </w:rPr>
        <w:t>Criticisms and Challenges</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Critics contend:</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Credit Constriction: Limited lending from savings raises costs, potentially slowing growth. Shadow banking might emerge unregulated.</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Transition Risks: Massive reserve creation could disrupt markets or cause temporary inflation/deflation.</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Political Influence: Central money creation risks abuse if not independent.</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Fees for Services: Safe accounts may charge fees, burdening small depositors.</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Insufficient Innovation: Maturity transformation (short deposits funding long loans) hindered.</w:t>
      </w:r>
    </w:p>
    <w:p w:rsidR="000B799E" w:rsidRDefault="000B799E" w:rsidP="000B799E">
      <w:pPr>
        <w:pStyle w:val="ListParagraph"/>
        <w:rPr>
          <w:rStyle w:val="IntenseEmphasis"/>
          <w:rFonts w:asciiTheme="majorBidi" w:hAnsiTheme="majorBidi" w:cstheme="majorBidi"/>
          <w:b w:val="0"/>
          <w:bCs w:val="0"/>
          <w:i w:val="0"/>
          <w:iCs w:val="0"/>
          <w:color w:val="auto"/>
          <w:sz w:val="24"/>
          <w:szCs w:val="24"/>
        </w:rPr>
      </w:pPr>
      <w:r w:rsidRPr="000B799E">
        <w:rPr>
          <w:rStyle w:val="IntenseEmphasis"/>
          <w:rFonts w:asciiTheme="majorBidi" w:hAnsiTheme="majorBidi" w:cstheme="majorBidi"/>
          <w:b w:val="0"/>
          <w:bCs w:val="0"/>
          <w:i w:val="0"/>
          <w:iCs w:val="0"/>
          <w:color w:val="auto"/>
          <w:sz w:val="24"/>
          <w:szCs w:val="24"/>
        </w:rPr>
        <w:t>Empirical evidence limited; partial Islamic systems show mixed results, often resembling conventional banking.</w:t>
      </w:r>
    </w:p>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p>
    <w:p w:rsidR="000B799E" w:rsidRPr="000B799E" w:rsidRDefault="000B799E" w:rsidP="000B799E">
      <w:pPr>
        <w:pStyle w:val="ListParagraph"/>
        <w:rPr>
          <w:rStyle w:val="IntenseEmphasis"/>
          <w:rFonts w:asciiTheme="majorBidi" w:hAnsiTheme="majorBidi" w:cstheme="majorBidi"/>
          <w:i w:val="0"/>
          <w:iCs w:val="0"/>
          <w:color w:val="auto"/>
          <w:sz w:val="28"/>
          <w:szCs w:val="28"/>
        </w:rPr>
      </w:pPr>
      <w:r w:rsidRPr="000B799E">
        <w:rPr>
          <w:rStyle w:val="IntenseEmphasis"/>
          <w:rFonts w:asciiTheme="majorBidi" w:hAnsiTheme="majorBidi" w:cstheme="majorBidi"/>
          <w:i w:val="0"/>
          <w:iCs w:val="0"/>
          <w:color w:val="auto"/>
          <w:sz w:val="28"/>
          <w:szCs w:val="28"/>
        </w:rPr>
        <w:t>Conclusion</w:t>
      </w:r>
    </w:p>
    <w:p w:rsidR="000B799E" w:rsidRPr="000B799E" w:rsidRDefault="000B799E" w:rsidP="000B799E">
      <w:pPr>
        <w:pStyle w:val="ListParagraph"/>
        <w:rPr>
          <w:rFonts w:asciiTheme="majorBidi" w:hAnsiTheme="majorBidi" w:cstheme="majorBidi"/>
          <w:sz w:val="24"/>
          <w:szCs w:val="24"/>
        </w:rPr>
      </w:pPr>
      <w:r w:rsidRPr="000B799E">
        <w:rPr>
          <w:rStyle w:val="IntenseEmphasis"/>
          <w:rFonts w:asciiTheme="majorBidi" w:hAnsiTheme="majorBidi" w:cstheme="majorBidi"/>
          <w:b w:val="0"/>
          <w:bCs w:val="0"/>
          <w:i w:val="0"/>
          <w:iCs w:val="0"/>
          <w:color w:val="auto"/>
          <w:sz w:val="24"/>
          <w:szCs w:val="24"/>
        </w:rPr>
        <w:t xml:space="preserve">A full-reserve, interest-free system radically reimagines finance, potentially eradicating systemic debt and inflation while fostering stability and equity. Rooted in Depression-era insights and ethical traditions, modern analyses like the IMF's Chicago Plan revival substantiate its </w:t>
      </w:r>
      <w:proofErr w:type="spellStart"/>
      <w:r w:rsidRPr="000B799E">
        <w:rPr>
          <w:rStyle w:val="IntenseEmphasis"/>
          <w:rFonts w:asciiTheme="majorBidi" w:hAnsiTheme="majorBidi" w:cstheme="majorBidi"/>
          <w:b w:val="0"/>
          <w:bCs w:val="0"/>
          <w:i w:val="0"/>
          <w:iCs w:val="0"/>
          <w:color w:val="auto"/>
          <w:sz w:val="24"/>
          <w:szCs w:val="24"/>
        </w:rPr>
        <w:t>promises.Challenges</w:t>
      </w:r>
      <w:proofErr w:type="spellEnd"/>
      <w:r w:rsidRPr="000B799E">
        <w:rPr>
          <w:rStyle w:val="IntenseEmphasis"/>
          <w:rFonts w:asciiTheme="majorBidi" w:hAnsiTheme="majorBidi" w:cstheme="majorBidi"/>
          <w:b w:val="0"/>
          <w:bCs w:val="0"/>
          <w:i w:val="0"/>
          <w:iCs w:val="0"/>
          <w:color w:val="auto"/>
          <w:sz w:val="24"/>
          <w:szCs w:val="24"/>
        </w:rPr>
        <w:t xml:space="preserve"> remain significant—credit availability, transition, governance—but merit exploration amid persistent crises, inequality, and unsustainable debt. Hybrid pilots or gradual reforms could test viability, offering a path to resilient, ethical economy.</w:t>
      </w:r>
      <w:r w:rsidRPr="000B799E">
        <w:t xml:space="preserve"> </w:t>
      </w:r>
      <w:r w:rsidRPr="000B799E">
        <w:rPr>
          <w:rFonts w:asciiTheme="majorBidi" w:hAnsiTheme="majorBidi" w:cstheme="majorBidi"/>
          <w:sz w:val="24"/>
          <w:szCs w:val="24"/>
        </w:rPr>
        <w:t xml:space="preserve">A full-reserve, interest-free system radically reimagines finance, potentially eradicating systemic debt and inflation while fostering stability and equity. Rooted in Depression-era insights and ethical traditions, modern analyses like the IMF's Chicago Plan revival substantiate its promises. </w:t>
      </w:r>
      <w:r w:rsidRPr="000B799E">
        <w:rPr>
          <w:rFonts w:ascii="Times New Roman" w:eastAsia="Times New Roman" w:hAnsi="Times New Roman" w:cs="Times New Roman"/>
          <w:sz w:val="24"/>
          <w:szCs w:val="24"/>
          <w:lang w:eastAsia="en-GB"/>
        </w:rPr>
        <w:t>Challenges remain significant—credit availability, transition, governance—but merit exploration amid persistent crises, inequality, and unsustainable debt. Hybrid pilots or gradual reforms could test viability, offering a path to resilient, ethical economy.</w:t>
      </w:r>
    </w:p>
    <w:bookmarkEnd w:id="0"/>
    <w:p w:rsidR="000B799E" w:rsidRPr="000B799E" w:rsidRDefault="000B799E" w:rsidP="000B799E">
      <w:pPr>
        <w:pStyle w:val="ListParagraph"/>
        <w:rPr>
          <w:rStyle w:val="IntenseEmphasis"/>
          <w:rFonts w:asciiTheme="majorBidi" w:hAnsiTheme="majorBidi" w:cstheme="majorBidi"/>
          <w:b w:val="0"/>
          <w:bCs w:val="0"/>
          <w:i w:val="0"/>
          <w:iCs w:val="0"/>
          <w:color w:val="auto"/>
          <w:sz w:val="24"/>
          <w:szCs w:val="24"/>
        </w:rPr>
      </w:pPr>
    </w:p>
    <w:sectPr w:rsidR="000B799E" w:rsidRPr="000B799E" w:rsidSect="000B79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3448"/>
    <w:multiLevelType w:val="multilevel"/>
    <w:tmpl w:val="BCF80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927D0C"/>
    <w:multiLevelType w:val="multilevel"/>
    <w:tmpl w:val="F216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0B4B04"/>
    <w:multiLevelType w:val="multilevel"/>
    <w:tmpl w:val="5B7E5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BA111F"/>
    <w:multiLevelType w:val="multilevel"/>
    <w:tmpl w:val="FA54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7EB7AF5"/>
    <w:multiLevelType w:val="multilevel"/>
    <w:tmpl w:val="BF00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5469C0"/>
    <w:multiLevelType w:val="multilevel"/>
    <w:tmpl w:val="64A8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8523FC"/>
    <w:multiLevelType w:val="multilevel"/>
    <w:tmpl w:val="622A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99E"/>
    <w:rsid w:val="000B799E"/>
    <w:rsid w:val="003C3EA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B7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B799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99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B799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B79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B799E"/>
    <w:rPr>
      <w:b/>
      <w:bCs/>
    </w:rPr>
  </w:style>
  <w:style w:type="paragraph" w:customStyle="1" w:styleId="break-words">
    <w:name w:val="break-words"/>
    <w:basedOn w:val="Normal"/>
    <w:rsid w:val="000B79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B799E"/>
    <w:rPr>
      <w:color w:val="0000FF"/>
      <w:u w:val="single"/>
    </w:rPr>
  </w:style>
  <w:style w:type="character" w:styleId="Emphasis">
    <w:name w:val="Emphasis"/>
    <w:basedOn w:val="DefaultParagraphFont"/>
    <w:uiPriority w:val="20"/>
    <w:qFormat/>
    <w:rsid w:val="000B799E"/>
    <w:rPr>
      <w:i/>
      <w:iCs/>
    </w:rPr>
  </w:style>
  <w:style w:type="paragraph" w:styleId="BalloonText">
    <w:name w:val="Balloon Text"/>
    <w:basedOn w:val="Normal"/>
    <w:link w:val="BalloonTextChar"/>
    <w:uiPriority w:val="99"/>
    <w:semiHidden/>
    <w:unhideWhenUsed/>
    <w:rsid w:val="000B7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99E"/>
    <w:rPr>
      <w:rFonts w:ascii="Tahoma" w:hAnsi="Tahoma" w:cs="Tahoma"/>
      <w:sz w:val="16"/>
      <w:szCs w:val="16"/>
    </w:rPr>
  </w:style>
  <w:style w:type="paragraph" w:styleId="ListParagraph">
    <w:name w:val="List Paragraph"/>
    <w:basedOn w:val="Normal"/>
    <w:uiPriority w:val="34"/>
    <w:qFormat/>
    <w:rsid w:val="000B799E"/>
    <w:pPr>
      <w:ind w:left="720"/>
      <w:contextualSpacing/>
    </w:pPr>
  </w:style>
  <w:style w:type="character" w:styleId="BookTitle">
    <w:name w:val="Book Title"/>
    <w:basedOn w:val="DefaultParagraphFont"/>
    <w:uiPriority w:val="33"/>
    <w:qFormat/>
    <w:rsid w:val="000B799E"/>
    <w:rPr>
      <w:b/>
      <w:bCs/>
      <w:smallCaps/>
      <w:spacing w:val="5"/>
    </w:rPr>
  </w:style>
  <w:style w:type="character" w:styleId="IntenseEmphasis">
    <w:name w:val="Intense Emphasis"/>
    <w:basedOn w:val="DefaultParagraphFont"/>
    <w:uiPriority w:val="21"/>
    <w:qFormat/>
    <w:rsid w:val="000B799E"/>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B7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B799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99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B799E"/>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B79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B799E"/>
    <w:rPr>
      <w:b/>
      <w:bCs/>
    </w:rPr>
  </w:style>
  <w:style w:type="paragraph" w:customStyle="1" w:styleId="break-words">
    <w:name w:val="break-words"/>
    <w:basedOn w:val="Normal"/>
    <w:rsid w:val="000B79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B799E"/>
    <w:rPr>
      <w:color w:val="0000FF"/>
      <w:u w:val="single"/>
    </w:rPr>
  </w:style>
  <w:style w:type="character" w:styleId="Emphasis">
    <w:name w:val="Emphasis"/>
    <w:basedOn w:val="DefaultParagraphFont"/>
    <w:uiPriority w:val="20"/>
    <w:qFormat/>
    <w:rsid w:val="000B799E"/>
    <w:rPr>
      <w:i/>
      <w:iCs/>
    </w:rPr>
  </w:style>
  <w:style w:type="paragraph" w:styleId="BalloonText">
    <w:name w:val="Balloon Text"/>
    <w:basedOn w:val="Normal"/>
    <w:link w:val="BalloonTextChar"/>
    <w:uiPriority w:val="99"/>
    <w:semiHidden/>
    <w:unhideWhenUsed/>
    <w:rsid w:val="000B7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99E"/>
    <w:rPr>
      <w:rFonts w:ascii="Tahoma" w:hAnsi="Tahoma" w:cs="Tahoma"/>
      <w:sz w:val="16"/>
      <w:szCs w:val="16"/>
    </w:rPr>
  </w:style>
  <w:style w:type="paragraph" w:styleId="ListParagraph">
    <w:name w:val="List Paragraph"/>
    <w:basedOn w:val="Normal"/>
    <w:uiPriority w:val="34"/>
    <w:qFormat/>
    <w:rsid w:val="000B799E"/>
    <w:pPr>
      <w:ind w:left="720"/>
      <w:contextualSpacing/>
    </w:pPr>
  </w:style>
  <w:style w:type="character" w:styleId="BookTitle">
    <w:name w:val="Book Title"/>
    <w:basedOn w:val="DefaultParagraphFont"/>
    <w:uiPriority w:val="33"/>
    <w:qFormat/>
    <w:rsid w:val="000B799E"/>
    <w:rPr>
      <w:b/>
      <w:bCs/>
      <w:smallCaps/>
      <w:spacing w:val="5"/>
    </w:rPr>
  </w:style>
  <w:style w:type="character" w:styleId="IntenseEmphasis">
    <w:name w:val="Intense Emphasis"/>
    <w:basedOn w:val="DefaultParagraphFont"/>
    <w:uiPriority w:val="21"/>
    <w:qFormat/>
    <w:rsid w:val="000B799E"/>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61895">
      <w:bodyDiv w:val="1"/>
      <w:marLeft w:val="0"/>
      <w:marRight w:val="0"/>
      <w:marTop w:val="0"/>
      <w:marBottom w:val="0"/>
      <w:divBdr>
        <w:top w:val="none" w:sz="0" w:space="0" w:color="auto"/>
        <w:left w:val="none" w:sz="0" w:space="0" w:color="auto"/>
        <w:bottom w:val="none" w:sz="0" w:space="0" w:color="auto"/>
        <w:right w:val="none" w:sz="0" w:space="0" w:color="auto"/>
      </w:divBdr>
    </w:div>
    <w:div w:id="401416308">
      <w:bodyDiv w:val="1"/>
      <w:marLeft w:val="0"/>
      <w:marRight w:val="0"/>
      <w:marTop w:val="0"/>
      <w:marBottom w:val="0"/>
      <w:divBdr>
        <w:top w:val="none" w:sz="0" w:space="0" w:color="auto"/>
        <w:left w:val="none" w:sz="0" w:space="0" w:color="auto"/>
        <w:bottom w:val="none" w:sz="0" w:space="0" w:color="auto"/>
        <w:right w:val="none" w:sz="0" w:space="0" w:color="auto"/>
      </w:divBdr>
      <w:divsChild>
        <w:div w:id="991788445">
          <w:marLeft w:val="0"/>
          <w:marRight w:val="0"/>
          <w:marTop w:val="0"/>
          <w:marBottom w:val="0"/>
          <w:divBdr>
            <w:top w:val="none" w:sz="0" w:space="0" w:color="auto"/>
            <w:left w:val="none" w:sz="0" w:space="0" w:color="auto"/>
            <w:bottom w:val="none" w:sz="0" w:space="0" w:color="auto"/>
            <w:right w:val="none" w:sz="0" w:space="0" w:color="auto"/>
          </w:divBdr>
          <w:divsChild>
            <w:div w:id="973026319">
              <w:marLeft w:val="0"/>
              <w:marRight w:val="0"/>
              <w:marTop w:val="0"/>
              <w:marBottom w:val="0"/>
              <w:divBdr>
                <w:top w:val="none" w:sz="0" w:space="0" w:color="auto"/>
                <w:left w:val="none" w:sz="0" w:space="0" w:color="auto"/>
                <w:bottom w:val="none" w:sz="0" w:space="0" w:color="auto"/>
                <w:right w:val="none" w:sz="0" w:space="0" w:color="auto"/>
              </w:divBdr>
              <w:divsChild>
                <w:div w:id="15792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4866">
      <w:bodyDiv w:val="1"/>
      <w:marLeft w:val="0"/>
      <w:marRight w:val="0"/>
      <w:marTop w:val="0"/>
      <w:marBottom w:val="0"/>
      <w:divBdr>
        <w:top w:val="none" w:sz="0" w:space="0" w:color="auto"/>
        <w:left w:val="none" w:sz="0" w:space="0" w:color="auto"/>
        <w:bottom w:val="none" w:sz="0" w:space="0" w:color="auto"/>
        <w:right w:val="none" w:sz="0" w:space="0" w:color="auto"/>
      </w:divBdr>
      <w:divsChild>
        <w:div w:id="263535026">
          <w:marLeft w:val="0"/>
          <w:marRight w:val="0"/>
          <w:marTop w:val="0"/>
          <w:marBottom w:val="0"/>
          <w:divBdr>
            <w:top w:val="single" w:sz="2" w:space="0" w:color="auto"/>
            <w:left w:val="single" w:sz="2" w:space="0" w:color="auto"/>
            <w:bottom w:val="single" w:sz="2" w:space="0" w:color="auto"/>
            <w:right w:val="single" w:sz="2" w:space="0" w:color="auto"/>
          </w:divBdr>
          <w:divsChild>
            <w:div w:id="1042749752">
              <w:marLeft w:val="0"/>
              <w:marRight w:val="0"/>
              <w:marTop w:val="0"/>
              <w:marBottom w:val="0"/>
              <w:divBdr>
                <w:top w:val="single" w:sz="2" w:space="0" w:color="auto"/>
                <w:left w:val="single" w:sz="2" w:space="0" w:color="auto"/>
                <w:bottom w:val="single" w:sz="2" w:space="0" w:color="auto"/>
                <w:right w:val="single" w:sz="2" w:space="0" w:color="auto"/>
              </w:divBdr>
              <w:divsChild>
                <w:div w:id="437991505">
                  <w:marLeft w:val="0"/>
                  <w:marRight w:val="0"/>
                  <w:marTop w:val="0"/>
                  <w:marBottom w:val="0"/>
                  <w:divBdr>
                    <w:top w:val="single" w:sz="2" w:space="0" w:color="auto"/>
                    <w:left w:val="single" w:sz="2" w:space="0" w:color="auto"/>
                    <w:bottom w:val="single" w:sz="2" w:space="0" w:color="auto"/>
                    <w:right w:val="single" w:sz="2" w:space="0" w:color="auto"/>
                  </w:divBdr>
                  <w:divsChild>
                    <w:div w:id="729883942">
                      <w:marLeft w:val="0"/>
                      <w:marRight w:val="0"/>
                      <w:marTop w:val="0"/>
                      <w:marBottom w:val="0"/>
                      <w:divBdr>
                        <w:top w:val="single" w:sz="2" w:space="0" w:color="auto"/>
                        <w:left w:val="single" w:sz="2" w:space="0" w:color="auto"/>
                        <w:bottom w:val="single" w:sz="2" w:space="0" w:color="auto"/>
                        <w:right w:val="single" w:sz="2" w:space="0" w:color="auto"/>
                      </w:divBdr>
                    </w:div>
                    <w:div w:id="1049526095">
                      <w:marLeft w:val="0"/>
                      <w:marRight w:val="0"/>
                      <w:marTop w:val="0"/>
                      <w:marBottom w:val="0"/>
                      <w:divBdr>
                        <w:top w:val="single" w:sz="2" w:space="0" w:color="auto"/>
                        <w:left w:val="single" w:sz="2" w:space="0" w:color="auto"/>
                        <w:bottom w:val="single" w:sz="2" w:space="0" w:color="auto"/>
                        <w:right w:val="single" w:sz="2" w:space="0" w:color="auto"/>
                      </w:divBdr>
                    </w:div>
                  </w:divsChild>
                </w:div>
                <w:div w:id="1729954374">
                  <w:marLeft w:val="0"/>
                  <w:marRight w:val="0"/>
                  <w:marTop w:val="0"/>
                  <w:marBottom w:val="0"/>
                  <w:divBdr>
                    <w:top w:val="single" w:sz="2" w:space="0" w:color="auto"/>
                    <w:left w:val="single" w:sz="2" w:space="0" w:color="auto"/>
                    <w:bottom w:val="single" w:sz="2" w:space="0" w:color="auto"/>
                    <w:right w:val="single" w:sz="2" w:space="0" w:color="auto"/>
                  </w:divBdr>
                  <w:divsChild>
                    <w:div w:id="446777795">
                      <w:marLeft w:val="0"/>
                      <w:marRight w:val="0"/>
                      <w:marTop w:val="0"/>
                      <w:marBottom w:val="0"/>
                      <w:divBdr>
                        <w:top w:val="single" w:sz="2" w:space="0" w:color="auto"/>
                        <w:left w:val="single" w:sz="2" w:space="0" w:color="auto"/>
                        <w:bottom w:val="single" w:sz="2" w:space="0" w:color="auto"/>
                        <w:right w:val="single" w:sz="2" w:space="0" w:color="auto"/>
                      </w:divBdr>
                    </w:div>
                    <w:div w:id="1481725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05149834">
          <w:marLeft w:val="0"/>
          <w:marRight w:val="0"/>
          <w:marTop w:val="0"/>
          <w:marBottom w:val="0"/>
          <w:divBdr>
            <w:top w:val="single" w:sz="2" w:space="0" w:color="auto"/>
            <w:left w:val="single" w:sz="2" w:space="0" w:color="auto"/>
            <w:bottom w:val="single" w:sz="2" w:space="0" w:color="auto"/>
            <w:right w:val="single" w:sz="2" w:space="0" w:color="auto"/>
          </w:divBdr>
          <w:divsChild>
            <w:div w:id="774516827">
              <w:marLeft w:val="0"/>
              <w:marRight w:val="0"/>
              <w:marTop w:val="0"/>
              <w:marBottom w:val="0"/>
              <w:divBdr>
                <w:top w:val="single" w:sz="2" w:space="0" w:color="auto"/>
                <w:left w:val="single" w:sz="2" w:space="0" w:color="auto"/>
                <w:bottom w:val="single" w:sz="2" w:space="0" w:color="auto"/>
                <w:right w:val="single" w:sz="2" w:space="0" w:color="auto"/>
              </w:divBdr>
              <w:divsChild>
                <w:div w:id="1662003257">
                  <w:marLeft w:val="0"/>
                  <w:marRight w:val="0"/>
                  <w:marTop w:val="0"/>
                  <w:marBottom w:val="0"/>
                  <w:divBdr>
                    <w:top w:val="single" w:sz="2" w:space="0" w:color="auto"/>
                    <w:left w:val="single" w:sz="2" w:space="0" w:color="auto"/>
                    <w:bottom w:val="single" w:sz="2" w:space="0" w:color="auto"/>
                    <w:right w:val="single" w:sz="2" w:space="0" w:color="auto"/>
                  </w:divBdr>
                  <w:divsChild>
                    <w:div w:id="120079549">
                      <w:marLeft w:val="0"/>
                      <w:marRight w:val="0"/>
                      <w:marTop w:val="0"/>
                      <w:marBottom w:val="0"/>
                      <w:divBdr>
                        <w:top w:val="single" w:sz="2" w:space="0" w:color="auto"/>
                        <w:left w:val="single" w:sz="2" w:space="0" w:color="auto"/>
                        <w:bottom w:val="single" w:sz="2" w:space="0" w:color="auto"/>
                        <w:right w:val="single" w:sz="2" w:space="0" w:color="auto"/>
                      </w:divBdr>
                    </w:div>
                    <w:div w:id="7783353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22299302">
              <w:marLeft w:val="0"/>
              <w:marRight w:val="0"/>
              <w:marTop w:val="0"/>
              <w:marBottom w:val="0"/>
              <w:divBdr>
                <w:top w:val="single" w:sz="2" w:space="0" w:color="auto"/>
                <w:left w:val="single" w:sz="2" w:space="0" w:color="auto"/>
                <w:bottom w:val="single" w:sz="2" w:space="0" w:color="auto"/>
                <w:right w:val="single" w:sz="2" w:space="0" w:color="auto"/>
              </w:divBdr>
              <w:divsChild>
                <w:div w:id="5048306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58153550">
      <w:bodyDiv w:val="1"/>
      <w:marLeft w:val="0"/>
      <w:marRight w:val="0"/>
      <w:marTop w:val="0"/>
      <w:marBottom w:val="0"/>
      <w:divBdr>
        <w:top w:val="none" w:sz="0" w:space="0" w:color="auto"/>
        <w:left w:val="none" w:sz="0" w:space="0" w:color="auto"/>
        <w:bottom w:val="none" w:sz="0" w:space="0" w:color="auto"/>
        <w:right w:val="none" w:sz="0" w:space="0" w:color="auto"/>
      </w:divBdr>
    </w:div>
    <w:div w:id="1398631705">
      <w:bodyDiv w:val="1"/>
      <w:marLeft w:val="0"/>
      <w:marRight w:val="0"/>
      <w:marTop w:val="0"/>
      <w:marBottom w:val="0"/>
      <w:divBdr>
        <w:top w:val="none" w:sz="0" w:space="0" w:color="auto"/>
        <w:left w:val="none" w:sz="0" w:space="0" w:color="auto"/>
        <w:bottom w:val="none" w:sz="0" w:space="0" w:color="auto"/>
        <w:right w:val="none" w:sz="0" w:space="0" w:color="auto"/>
      </w:divBdr>
    </w:div>
    <w:div w:id="169700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8D797-7382-42A8-B284-4B0F7B777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1780</Words>
  <Characters>10151</Characters>
  <Application>Microsoft Office Word</Application>
  <DocSecurity>0</DocSecurity>
  <Lines>84</Lines>
  <Paragraphs>23</Paragraphs>
  <ScaleCrop>false</ScaleCrop>
  <Company/>
  <LinksUpToDate>false</LinksUpToDate>
  <CharactersWithSpaces>11908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2025-12-28T16:38:00Z</dcterms:created>
  <dcterms:modified xsi:type="dcterms:W3CDTF">2025-12-28T16:57:00Z</dcterms:modified>
</cp:coreProperties>
</file>