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7C0" w:rsidRDefault="000357C0"/>
    <w:p w:rsidR="00543D6E" w:rsidRDefault="00543D6E"/>
    <w:p w:rsidR="00543D6E" w:rsidRDefault="00543D6E"/>
    <w:p w:rsidR="00543D6E" w:rsidRDefault="00543D6E"/>
    <w:p w:rsidR="00543D6E" w:rsidRDefault="00543D6E"/>
    <w:p w:rsidR="00543D6E" w:rsidRDefault="00543D6E"/>
    <w:p w:rsidR="00543D6E" w:rsidRDefault="00543D6E"/>
    <w:p w:rsidR="00543D6E" w:rsidRDefault="00543D6E" w:rsidP="00543D6E">
      <w:pPr>
        <w:pStyle w:val="Title"/>
      </w:pPr>
      <w:r>
        <w:t>Reforming Money and Banking:</w:t>
      </w:r>
      <w:r>
        <w:br/>
        <w:t>A Full-Reserve, Interest-Free System for Pakistan</w:t>
      </w:r>
    </w:p>
    <w:p w:rsidR="00543D6E" w:rsidRDefault="00543D6E" w:rsidP="00543D6E">
      <w:pPr>
        <w:pStyle w:val="Title"/>
      </w:pPr>
      <w:r>
        <w:rPr>
          <w:sz w:val="28"/>
        </w:rPr>
        <w:t>National Article Writing Competition 2025</w:t>
      </w:r>
      <w:r>
        <w:rPr>
          <w:sz w:val="28"/>
        </w:rPr>
        <w:br/>
        <w:t>PRIZE – Pakistan</w:t>
      </w:r>
    </w:p>
    <w:p w:rsidR="000357C0" w:rsidRDefault="000357C0" w:rsidP="00543D6E">
      <w:pPr>
        <w:pStyle w:val="Title"/>
      </w:pPr>
    </w:p>
    <w:p w:rsidR="00543D6E" w:rsidRDefault="00543D6E" w:rsidP="00543D6E">
      <w:pPr>
        <w:spacing w:line="240" w:lineRule="auto"/>
        <w:rPr>
          <w:rFonts w:ascii="Times New Roman" w:hAnsi="Times New Roman" w:cs="Times New Roman"/>
          <w:sz w:val="26"/>
          <w:szCs w:val="26"/>
        </w:rPr>
      </w:pPr>
      <w:r w:rsidRPr="00543D6E">
        <w:rPr>
          <w:rFonts w:ascii="Times New Roman" w:hAnsi="Times New Roman" w:cs="Times New Roman"/>
          <w:sz w:val="26"/>
          <w:szCs w:val="26"/>
        </w:rPr>
        <w:t>~BY KINZA SIDDIQUI</w:t>
      </w:r>
    </w:p>
    <w:p w:rsidR="00543D6E" w:rsidRDefault="00543D6E" w:rsidP="00543D6E">
      <w:pPr>
        <w:spacing w:line="240" w:lineRule="auto"/>
        <w:rPr>
          <w:rFonts w:ascii="Times New Roman" w:hAnsi="Times New Roman" w:cs="Times New Roman"/>
          <w:sz w:val="26"/>
          <w:szCs w:val="26"/>
        </w:rPr>
      </w:pPr>
      <w:r>
        <w:rPr>
          <w:rFonts w:ascii="Times New Roman" w:hAnsi="Times New Roman" w:cs="Times New Roman"/>
          <w:sz w:val="26"/>
          <w:szCs w:val="26"/>
        </w:rPr>
        <w:t>Economics and Finance Student,</w:t>
      </w:r>
    </w:p>
    <w:p w:rsidR="00543D6E" w:rsidRPr="00543D6E" w:rsidRDefault="00543D6E" w:rsidP="00543D6E">
      <w:pPr>
        <w:spacing w:line="240" w:lineRule="auto"/>
        <w:rPr>
          <w:rFonts w:ascii="Times New Roman" w:hAnsi="Times New Roman" w:cs="Times New Roman"/>
          <w:sz w:val="26"/>
          <w:szCs w:val="26"/>
        </w:rPr>
      </w:pPr>
      <w:r>
        <w:rPr>
          <w:rFonts w:ascii="Times New Roman" w:hAnsi="Times New Roman" w:cs="Times New Roman"/>
          <w:sz w:val="26"/>
          <w:szCs w:val="26"/>
        </w:rPr>
        <w:t>NEDUET.</w:t>
      </w:r>
    </w:p>
    <w:p w:rsidR="00543D6E" w:rsidRDefault="00543D6E"/>
    <w:p w:rsidR="00543D6E" w:rsidRDefault="00543D6E"/>
    <w:p w:rsidR="00543D6E" w:rsidRDefault="00543D6E"/>
    <w:p w:rsidR="00543D6E" w:rsidRDefault="00543D6E"/>
    <w:p w:rsidR="00543D6E" w:rsidRDefault="00543D6E"/>
    <w:p w:rsidR="00543D6E" w:rsidRDefault="00543D6E"/>
    <w:p w:rsidR="00543D6E" w:rsidRDefault="00543D6E"/>
    <w:p w:rsidR="00543D6E" w:rsidRDefault="00543D6E"/>
    <w:p w:rsidR="00543D6E" w:rsidRDefault="00543D6E"/>
    <w:sdt>
      <w:sdtPr>
        <w:id w:val="613948224"/>
        <w:docPartObj>
          <w:docPartGallery w:val="Table of Contents"/>
          <w:docPartUnique/>
        </w:docPartObj>
      </w:sdtPr>
      <w:sdtEndPr>
        <w:rPr>
          <w:rFonts w:asciiTheme="minorHAnsi" w:eastAsiaTheme="minorEastAsia" w:hAnsiTheme="minorHAnsi" w:cstheme="minorBidi"/>
          <w:noProof/>
          <w:color w:val="auto"/>
          <w:sz w:val="22"/>
          <w:szCs w:val="22"/>
        </w:rPr>
      </w:sdtEndPr>
      <w:sdtContent>
        <w:p w:rsidR="004E6576" w:rsidRDefault="004E6576" w:rsidP="004E6576">
          <w:pPr>
            <w:pStyle w:val="TOCHeading"/>
          </w:pPr>
          <w:r>
            <w:t>Contents</w:t>
          </w:r>
        </w:p>
        <w:p w:rsidR="004E6576" w:rsidRDefault="004E6576">
          <w:pPr>
            <w:pStyle w:val="TOC1"/>
            <w:tabs>
              <w:tab w:val="right" w:leader="dot" w:pos="8630"/>
            </w:tabs>
            <w:rPr>
              <w:noProof/>
            </w:rPr>
          </w:pPr>
          <w:r>
            <w:fldChar w:fldCharType="begin"/>
          </w:r>
          <w:r>
            <w:instrText xml:space="preserve"> TOC \o "1-4" \h \z \u </w:instrText>
          </w:r>
          <w:r>
            <w:fldChar w:fldCharType="separate"/>
          </w:r>
          <w:hyperlink w:anchor="_Toc214640380" w:history="1">
            <w:r w:rsidRPr="00E83719">
              <w:rPr>
                <w:rStyle w:val="Hyperlink"/>
                <w:noProof/>
              </w:rPr>
              <w:t>REFORMING MONEY AND BANKING: A FULL – RESERVE, INTEREST – FREE SYSTEM FOR PAKISTAN</w:t>
            </w:r>
            <w:r>
              <w:rPr>
                <w:noProof/>
                <w:webHidden/>
              </w:rPr>
              <w:tab/>
            </w:r>
            <w:r>
              <w:rPr>
                <w:noProof/>
                <w:webHidden/>
              </w:rPr>
              <w:fldChar w:fldCharType="begin"/>
            </w:r>
            <w:r>
              <w:rPr>
                <w:noProof/>
                <w:webHidden/>
              </w:rPr>
              <w:instrText xml:space="preserve"> PAGEREF _Toc214640380 \h </w:instrText>
            </w:r>
            <w:r>
              <w:rPr>
                <w:noProof/>
                <w:webHidden/>
              </w:rPr>
            </w:r>
            <w:r>
              <w:rPr>
                <w:noProof/>
                <w:webHidden/>
              </w:rPr>
              <w:fldChar w:fldCharType="separate"/>
            </w:r>
            <w:r>
              <w:rPr>
                <w:noProof/>
                <w:webHidden/>
              </w:rPr>
              <w:t>3</w:t>
            </w:r>
            <w:r>
              <w:rPr>
                <w:noProof/>
                <w:webHidden/>
              </w:rPr>
              <w:fldChar w:fldCharType="end"/>
            </w:r>
          </w:hyperlink>
        </w:p>
        <w:p w:rsidR="004E6576" w:rsidRDefault="004E6576">
          <w:pPr>
            <w:pStyle w:val="TOC1"/>
            <w:tabs>
              <w:tab w:val="right" w:leader="dot" w:pos="8630"/>
            </w:tabs>
            <w:rPr>
              <w:noProof/>
            </w:rPr>
          </w:pPr>
          <w:hyperlink w:anchor="_Toc214640381" w:history="1">
            <w:r w:rsidRPr="00E83719">
              <w:rPr>
                <w:rStyle w:val="Hyperlink"/>
                <w:noProof/>
              </w:rPr>
              <w:t>Abstract</w:t>
            </w:r>
            <w:r>
              <w:rPr>
                <w:noProof/>
                <w:webHidden/>
              </w:rPr>
              <w:tab/>
            </w:r>
            <w:r>
              <w:rPr>
                <w:noProof/>
                <w:webHidden/>
              </w:rPr>
              <w:fldChar w:fldCharType="begin"/>
            </w:r>
            <w:r>
              <w:rPr>
                <w:noProof/>
                <w:webHidden/>
              </w:rPr>
              <w:instrText xml:space="preserve"> PAGEREF _Toc214640381 \h </w:instrText>
            </w:r>
            <w:r>
              <w:rPr>
                <w:noProof/>
                <w:webHidden/>
              </w:rPr>
            </w:r>
            <w:r>
              <w:rPr>
                <w:noProof/>
                <w:webHidden/>
              </w:rPr>
              <w:fldChar w:fldCharType="separate"/>
            </w:r>
            <w:r>
              <w:rPr>
                <w:noProof/>
                <w:webHidden/>
              </w:rPr>
              <w:t>3</w:t>
            </w:r>
            <w:r>
              <w:rPr>
                <w:noProof/>
                <w:webHidden/>
              </w:rPr>
              <w:fldChar w:fldCharType="end"/>
            </w:r>
          </w:hyperlink>
        </w:p>
        <w:p w:rsidR="004E6576" w:rsidRDefault="004E6576">
          <w:pPr>
            <w:pStyle w:val="TOC1"/>
            <w:tabs>
              <w:tab w:val="left" w:pos="440"/>
              <w:tab w:val="right" w:leader="dot" w:pos="8630"/>
            </w:tabs>
            <w:rPr>
              <w:noProof/>
            </w:rPr>
          </w:pPr>
          <w:hyperlink w:anchor="_Toc214640382" w:history="1">
            <w:r w:rsidRPr="00E83719">
              <w:rPr>
                <w:rStyle w:val="Hyperlink"/>
                <w:noProof/>
              </w:rPr>
              <w:t>1.</w:t>
            </w:r>
            <w:r>
              <w:rPr>
                <w:noProof/>
              </w:rPr>
              <w:tab/>
            </w:r>
            <w:r w:rsidRPr="00E83719">
              <w:rPr>
                <w:rStyle w:val="Hyperlink"/>
                <w:noProof/>
              </w:rPr>
              <w:t>Introduction: The Crises of Current Paradigm</w:t>
            </w:r>
            <w:r>
              <w:rPr>
                <w:noProof/>
                <w:webHidden/>
              </w:rPr>
              <w:tab/>
            </w:r>
            <w:r>
              <w:rPr>
                <w:noProof/>
                <w:webHidden/>
              </w:rPr>
              <w:fldChar w:fldCharType="begin"/>
            </w:r>
            <w:r>
              <w:rPr>
                <w:noProof/>
                <w:webHidden/>
              </w:rPr>
              <w:instrText xml:space="preserve"> PAGEREF _Toc214640382 \h </w:instrText>
            </w:r>
            <w:r>
              <w:rPr>
                <w:noProof/>
                <w:webHidden/>
              </w:rPr>
            </w:r>
            <w:r>
              <w:rPr>
                <w:noProof/>
                <w:webHidden/>
              </w:rPr>
              <w:fldChar w:fldCharType="separate"/>
            </w:r>
            <w:r>
              <w:rPr>
                <w:noProof/>
                <w:webHidden/>
              </w:rPr>
              <w:t>4</w:t>
            </w:r>
            <w:r>
              <w:rPr>
                <w:noProof/>
                <w:webHidden/>
              </w:rPr>
              <w:fldChar w:fldCharType="end"/>
            </w:r>
          </w:hyperlink>
        </w:p>
        <w:p w:rsidR="004E6576" w:rsidRDefault="004E6576">
          <w:pPr>
            <w:pStyle w:val="TOC1"/>
            <w:tabs>
              <w:tab w:val="left" w:pos="440"/>
              <w:tab w:val="right" w:leader="dot" w:pos="8630"/>
            </w:tabs>
            <w:rPr>
              <w:noProof/>
            </w:rPr>
          </w:pPr>
          <w:hyperlink w:anchor="_Toc214640383" w:history="1">
            <w:r w:rsidRPr="00E83719">
              <w:rPr>
                <w:rStyle w:val="Hyperlink"/>
                <w:noProof/>
              </w:rPr>
              <w:t>2.</w:t>
            </w:r>
            <w:r>
              <w:rPr>
                <w:noProof/>
              </w:rPr>
              <w:tab/>
            </w:r>
            <w:r w:rsidRPr="00E83719">
              <w:rPr>
                <w:rStyle w:val="Hyperlink"/>
                <w:noProof/>
              </w:rPr>
              <w:t>The Problems with the Current Monetary System in Pakistan</w:t>
            </w:r>
            <w:r>
              <w:rPr>
                <w:noProof/>
                <w:webHidden/>
              </w:rPr>
              <w:tab/>
            </w:r>
            <w:r>
              <w:rPr>
                <w:noProof/>
                <w:webHidden/>
              </w:rPr>
              <w:fldChar w:fldCharType="begin"/>
            </w:r>
            <w:r>
              <w:rPr>
                <w:noProof/>
                <w:webHidden/>
              </w:rPr>
              <w:instrText xml:space="preserve"> PAGEREF _Toc214640383 \h </w:instrText>
            </w:r>
            <w:r>
              <w:rPr>
                <w:noProof/>
                <w:webHidden/>
              </w:rPr>
            </w:r>
            <w:r>
              <w:rPr>
                <w:noProof/>
                <w:webHidden/>
              </w:rPr>
              <w:fldChar w:fldCharType="separate"/>
            </w:r>
            <w:r>
              <w:rPr>
                <w:noProof/>
                <w:webHidden/>
              </w:rPr>
              <w:t>4</w:t>
            </w:r>
            <w:r>
              <w:rPr>
                <w:noProof/>
                <w:webHidden/>
              </w:rPr>
              <w:fldChar w:fldCharType="end"/>
            </w:r>
          </w:hyperlink>
        </w:p>
        <w:p w:rsidR="004E6576" w:rsidRDefault="004E6576">
          <w:pPr>
            <w:pStyle w:val="TOC4"/>
            <w:tabs>
              <w:tab w:val="right" w:leader="dot" w:pos="8630"/>
            </w:tabs>
            <w:rPr>
              <w:noProof/>
            </w:rPr>
          </w:pPr>
          <w:hyperlink w:anchor="_Toc214640384" w:history="1">
            <w:r w:rsidRPr="00E83719">
              <w:rPr>
                <w:rStyle w:val="Hyperlink"/>
                <w:noProof/>
              </w:rPr>
              <w:t>2.1 Equation for Fractional Reserve System</w:t>
            </w:r>
            <w:r>
              <w:rPr>
                <w:noProof/>
                <w:webHidden/>
              </w:rPr>
              <w:tab/>
            </w:r>
            <w:r>
              <w:rPr>
                <w:noProof/>
                <w:webHidden/>
              </w:rPr>
              <w:fldChar w:fldCharType="begin"/>
            </w:r>
            <w:r>
              <w:rPr>
                <w:noProof/>
                <w:webHidden/>
              </w:rPr>
              <w:instrText xml:space="preserve"> PAGEREF _Toc214640384 \h </w:instrText>
            </w:r>
            <w:r>
              <w:rPr>
                <w:noProof/>
                <w:webHidden/>
              </w:rPr>
            </w:r>
            <w:r>
              <w:rPr>
                <w:noProof/>
                <w:webHidden/>
              </w:rPr>
              <w:fldChar w:fldCharType="separate"/>
            </w:r>
            <w:r>
              <w:rPr>
                <w:noProof/>
                <w:webHidden/>
              </w:rPr>
              <w:t>5</w:t>
            </w:r>
            <w:r>
              <w:rPr>
                <w:noProof/>
                <w:webHidden/>
              </w:rPr>
              <w:fldChar w:fldCharType="end"/>
            </w:r>
          </w:hyperlink>
        </w:p>
        <w:p w:rsidR="004E6576" w:rsidRDefault="004E6576">
          <w:pPr>
            <w:pStyle w:val="TOC4"/>
            <w:tabs>
              <w:tab w:val="right" w:leader="dot" w:pos="8630"/>
            </w:tabs>
            <w:rPr>
              <w:noProof/>
            </w:rPr>
          </w:pPr>
          <w:hyperlink w:anchor="_Toc214640385" w:history="1">
            <w:r w:rsidRPr="00E83719">
              <w:rPr>
                <w:rStyle w:val="Hyperlink"/>
                <w:noProof/>
              </w:rPr>
              <w:t>2.1.1 Money Multiplier Calculation for Pakistan (Theoretical-Based)</w:t>
            </w:r>
            <w:r>
              <w:rPr>
                <w:noProof/>
                <w:webHidden/>
              </w:rPr>
              <w:tab/>
            </w:r>
            <w:r>
              <w:rPr>
                <w:noProof/>
                <w:webHidden/>
              </w:rPr>
              <w:fldChar w:fldCharType="begin"/>
            </w:r>
            <w:r>
              <w:rPr>
                <w:noProof/>
                <w:webHidden/>
              </w:rPr>
              <w:instrText xml:space="preserve"> PAGEREF _Toc214640385 \h </w:instrText>
            </w:r>
            <w:r>
              <w:rPr>
                <w:noProof/>
                <w:webHidden/>
              </w:rPr>
            </w:r>
            <w:r>
              <w:rPr>
                <w:noProof/>
                <w:webHidden/>
              </w:rPr>
              <w:fldChar w:fldCharType="separate"/>
            </w:r>
            <w:r>
              <w:rPr>
                <w:noProof/>
                <w:webHidden/>
              </w:rPr>
              <w:t>5</w:t>
            </w:r>
            <w:r>
              <w:rPr>
                <w:noProof/>
                <w:webHidden/>
              </w:rPr>
              <w:fldChar w:fldCharType="end"/>
            </w:r>
          </w:hyperlink>
        </w:p>
        <w:p w:rsidR="004E6576" w:rsidRDefault="004E6576">
          <w:pPr>
            <w:pStyle w:val="TOC4"/>
            <w:tabs>
              <w:tab w:val="right" w:leader="dot" w:pos="8630"/>
            </w:tabs>
            <w:rPr>
              <w:noProof/>
            </w:rPr>
          </w:pPr>
          <w:hyperlink w:anchor="_Toc214640386" w:history="1">
            <w:r w:rsidRPr="00E83719">
              <w:rPr>
                <w:rStyle w:val="Hyperlink"/>
                <w:noProof/>
              </w:rPr>
              <w:t>2.1.2 Empirical check using Pakistan data (M₂ and Reserve Money)</w:t>
            </w:r>
            <w:r>
              <w:rPr>
                <w:noProof/>
                <w:webHidden/>
              </w:rPr>
              <w:tab/>
            </w:r>
            <w:r>
              <w:rPr>
                <w:noProof/>
                <w:webHidden/>
              </w:rPr>
              <w:fldChar w:fldCharType="begin"/>
            </w:r>
            <w:r>
              <w:rPr>
                <w:noProof/>
                <w:webHidden/>
              </w:rPr>
              <w:instrText xml:space="preserve"> PAGEREF _Toc214640386 \h </w:instrText>
            </w:r>
            <w:r>
              <w:rPr>
                <w:noProof/>
                <w:webHidden/>
              </w:rPr>
            </w:r>
            <w:r>
              <w:rPr>
                <w:noProof/>
                <w:webHidden/>
              </w:rPr>
              <w:fldChar w:fldCharType="separate"/>
            </w:r>
            <w:r>
              <w:rPr>
                <w:noProof/>
                <w:webHidden/>
              </w:rPr>
              <w:t>5</w:t>
            </w:r>
            <w:r>
              <w:rPr>
                <w:noProof/>
                <w:webHidden/>
              </w:rPr>
              <w:fldChar w:fldCharType="end"/>
            </w:r>
          </w:hyperlink>
        </w:p>
        <w:p w:rsidR="004E6576" w:rsidRDefault="004E6576">
          <w:pPr>
            <w:pStyle w:val="TOC4"/>
            <w:tabs>
              <w:tab w:val="right" w:leader="dot" w:pos="8630"/>
            </w:tabs>
            <w:rPr>
              <w:noProof/>
            </w:rPr>
          </w:pPr>
          <w:hyperlink w:anchor="_Toc214640387" w:history="1">
            <w:r w:rsidRPr="00E83719">
              <w:rPr>
                <w:rStyle w:val="Hyperlink"/>
                <w:noProof/>
              </w:rPr>
              <w:t>2.1.3 Why the textbook and empirical values differ so much?</w:t>
            </w:r>
            <w:r>
              <w:rPr>
                <w:noProof/>
                <w:webHidden/>
              </w:rPr>
              <w:tab/>
            </w:r>
            <w:r>
              <w:rPr>
                <w:noProof/>
                <w:webHidden/>
              </w:rPr>
              <w:fldChar w:fldCharType="begin"/>
            </w:r>
            <w:r>
              <w:rPr>
                <w:noProof/>
                <w:webHidden/>
              </w:rPr>
              <w:instrText xml:space="preserve"> PAGEREF _Toc214640387 \h </w:instrText>
            </w:r>
            <w:r>
              <w:rPr>
                <w:noProof/>
                <w:webHidden/>
              </w:rPr>
            </w:r>
            <w:r>
              <w:rPr>
                <w:noProof/>
                <w:webHidden/>
              </w:rPr>
              <w:fldChar w:fldCharType="separate"/>
            </w:r>
            <w:r>
              <w:rPr>
                <w:noProof/>
                <w:webHidden/>
              </w:rPr>
              <w:t>6</w:t>
            </w:r>
            <w:r>
              <w:rPr>
                <w:noProof/>
                <w:webHidden/>
              </w:rPr>
              <w:fldChar w:fldCharType="end"/>
            </w:r>
          </w:hyperlink>
        </w:p>
        <w:p w:rsidR="004E6576" w:rsidRDefault="004E6576">
          <w:pPr>
            <w:pStyle w:val="TOC1"/>
            <w:tabs>
              <w:tab w:val="left" w:pos="440"/>
              <w:tab w:val="right" w:leader="dot" w:pos="8630"/>
            </w:tabs>
            <w:rPr>
              <w:noProof/>
            </w:rPr>
          </w:pPr>
          <w:hyperlink w:anchor="_Toc214640388" w:history="1">
            <w:r w:rsidRPr="00E83719">
              <w:rPr>
                <w:rStyle w:val="Hyperlink"/>
                <w:noProof/>
              </w:rPr>
              <w:t>3.</w:t>
            </w:r>
            <w:r>
              <w:rPr>
                <w:noProof/>
              </w:rPr>
              <w:tab/>
            </w:r>
            <w:r w:rsidRPr="00E83719">
              <w:rPr>
                <w:rStyle w:val="Hyperlink"/>
                <w:noProof/>
              </w:rPr>
              <w:t>Understanding a Full-Reserve Banking System</w:t>
            </w:r>
            <w:r>
              <w:rPr>
                <w:noProof/>
                <w:webHidden/>
              </w:rPr>
              <w:tab/>
            </w:r>
            <w:r>
              <w:rPr>
                <w:noProof/>
                <w:webHidden/>
              </w:rPr>
              <w:fldChar w:fldCharType="begin"/>
            </w:r>
            <w:r>
              <w:rPr>
                <w:noProof/>
                <w:webHidden/>
              </w:rPr>
              <w:instrText xml:space="preserve"> PAGEREF _Toc214640388 \h </w:instrText>
            </w:r>
            <w:r>
              <w:rPr>
                <w:noProof/>
                <w:webHidden/>
              </w:rPr>
            </w:r>
            <w:r>
              <w:rPr>
                <w:noProof/>
                <w:webHidden/>
              </w:rPr>
              <w:fldChar w:fldCharType="separate"/>
            </w:r>
            <w:r>
              <w:rPr>
                <w:noProof/>
                <w:webHidden/>
              </w:rPr>
              <w:t>6</w:t>
            </w:r>
            <w:r>
              <w:rPr>
                <w:noProof/>
                <w:webHidden/>
              </w:rPr>
              <w:fldChar w:fldCharType="end"/>
            </w:r>
          </w:hyperlink>
        </w:p>
        <w:p w:rsidR="004E6576" w:rsidRDefault="004E6576">
          <w:pPr>
            <w:pStyle w:val="TOC4"/>
            <w:tabs>
              <w:tab w:val="right" w:leader="dot" w:pos="8630"/>
            </w:tabs>
            <w:rPr>
              <w:noProof/>
            </w:rPr>
          </w:pPr>
          <w:hyperlink w:anchor="_Toc214640389" w:history="1">
            <w:r w:rsidRPr="00E83719">
              <w:rPr>
                <w:rStyle w:val="Hyperlink"/>
                <w:noProof/>
              </w:rPr>
              <w:t>Table 1: Comparison of Fractional &amp; Full-Reserve System</w:t>
            </w:r>
            <w:r>
              <w:rPr>
                <w:noProof/>
                <w:webHidden/>
              </w:rPr>
              <w:tab/>
            </w:r>
            <w:r>
              <w:rPr>
                <w:noProof/>
                <w:webHidden/>
              </w:rPr>
              <w:fldChar w:fldCharType="begin"/>
            </w:r>
            <w:r>
              <w:rPr>
                <w:noProof/>
                <w:webHidden/>
              </w:rPr>
              <w:instrText xml:space="preserve"> PAGEREF _Toc214640389 \h </w:instrText>
            </w:r>
            <w:r>
              <w:rPr>
                <w:noProof/>
                <w:webHidden/>
              </w:rPr>
            </w:r>
            <w:r>
              <w:rPr>
                <w:noProof/>
                <w:webHidden/>
              </w:rPr>
              <w:fldChar w:fldCharType="separate"/>
            </w:r>
            <w:r>
              <w:rPr>
                <w:noProof/>
                <w:webHidden/>
              </w:rPr>
              <w:t>6</w:t>
            </w:r>
            <w:r>
              <w:rPr>
                <w:noProof/>
                <w:webHidden/>
              </w:rPr>
              <w:fldChar w:fldCharType="end"/>
            </w:r>
          </w:hyperlink>
        </w:p>
        <w:p w:rsidR="004E6576" w:rsidRDefault="004E6576">
          <w:pPr>
            <w:pStyle w:val="TOC4"/>
            <w:tabs>
              <w:tab w:val="left" w:pos="1320"/>
              <w:tab w:val="right" w:leader="dot" w:pos="8630"/>
            </w:tabs>
            <w:rPr>
              <w:noProof/>
            </w:rPr>
          </w:pPr>
          <w:hyperlink w:anchor="_Toc214640390" w:history="1">
            <w:r w:rsidRPr="00E83719">
              <w:rPr>
                <w:rStyle w:val="Hyperlink"/>
                <w:noProof/>
              </w:rPr>
              <w:t>3.1</w:t>
            </w:r>
            <w:r>
              <w:rPr>
                <w:noProof/>
              </w:rPr>
              <w:tab/>
            </w:r>
            <w:r w:rsidRPr="00E83719">
              <w:rPr>
                <w:rStyle w:val="Hyperlink"/>
                <w:noProof/>
              </w:rPr>
              <w:t>The Blueprint: Pillars of Full-Reserve, Interest-Free System</w:t>
            </w:r>
            <w:r>
              <w:rPr>
                <w:noProof/>
                <w:webHidden/>
              </w:rPr>
              <w:tab/>
            </w:r>
            <w:r>
              <w:rPr>
                <w:noProof/>
                <w:webHidden/>
              </w:rPr>
              <w:fldChar w:fldCharType="begin"/>
            </w:r>
            <w:r>
              <w:rPr>
                <w:noProof/>
                <w:webHidden/>
              </w:rPr>
              <w:instrText xml:space="preserve"> PAGEREF _Toc214640390 \h </w:instrText>
            </w:r>
            <w:r>
              <w:rPr>
                <w:noProof/>
                <w:webHidden/>
              </w:rPr>
            </w:r>
            <w:r>
              <w:rPr>
                <w:noProof/>
                <w:webHidden/>
              </w:rPr>
              <w:fldChar w:fldCharType="separate"/>
            </w:r>
            <w:r>
              <w:rPr>
                <w:noProof/>
                <w:webHidden/>
              </w:rPr>
              <w:t>7</w:t>
            </w:r>
            <w:r>
              <w:rPr>
                <w:noProof/>
                <w:webHidden/>
              </w:rPr>
              <w:fldChar w:fldCharType="end"/>
            </w:r>
          </w:hyperlink>
        </w:p>
        <w:p w:rsidR="004E6576" w:rsidRDefault="004E6576">
          <w:pPr>
            <w:pStyle w:val="TOC4"/>
            <w:tabs>
              <w:tab w:val="left" w:pos="1320"/>
              <w:tab w:val="right" w:leader="dot" w:pos="8630"/>
            </w:tabs>
            <w:rPr>
              <w:noProof/>
            </w:rPr>
          </w:pPr>
          <w:hyperlink w:anchor="_Toc214640391" w:history="1">
            <w:r w:rsidRPr="00E83719">
              <w:rPr>
                <w:rStyle w:val="Hyperlink"/>
                <w:noProof/>
              </w:rPr>
              <w:t>3.2</w:t>
            </w:r>
            <w:r>
              <w:rPr>
                <w:noProof/>
              </w:rPr>
              <w:tab/>
            </w:r>
            <w:r w:rsidRPr="00E83719">
              <w:rPr>
                <w:rStyle w:val="Hyperlink"/>
                <w:noProof/>
              </w:rPr>
              <w:t>Full-Reserve Requirement: Reclaiming Monetary Sovereignty</w:t>
            </w:r>
            <w:r>
              <w:rPr>
                <w:noProof/>
                <w:webHidden/>
              </w:rPr>
              <w:tab/>
            </w:r>
            <w:r>
              <w:rPr>
                <w:noProof/>
                <w:webHidden/>
              </w:rPr>
              <w:fldChar w:fldCharType="begin"/>
            </w:r>
            <w:r>
              <w:rPr>
                <w:noProof/>
                <w:webHidden/>
              </w:rPr>
              <w:instrText xml:space="preserve"> PAGEREF _Toc214640391 \h </w:instrText>
            </w:r>
            <w:r>
              <w:rPr>
                <w:noProof/>
                <w:webHidden/>
              </w:rPr>
            </w:r>
            <w:r>
              <w:rPr>
                <w:noProof/>
                <w:webHidden/>
              </w:rPr>
              <w:fldChar w:fldCharType="separate"/>
            </w:r>
            <w:r>
              <w:rPr>
                <w:noProof/>
                <w:webHidden/>
              </w:rPr>
              <w:t>7</w:t>
            </w:r>
            <w:r>
              <w:rPr>
                <w:noProof/>
                <w:webHidden/>
              </w:rPr>
              <w:fldChar w:fldCharType="end"/>
            </w:r>
          </w:hyperlink>
        </w:p>
        <w:p w:rsidR="004E6576" w:rsidRDefault="004E6576">
          <w:pPr>
            <w:pStyle w:val="TOC1"/>
            <w:tabs>
              <w:tab w:val="left" w:pos="440"/>
              <w:tab w:val="right" w:leader="dot" w:pos="8630"/>
            </w:tabs>
            <w:rPr>
              <w:noProof/>
            </w:rPr>
          </w:pPr>
          <w:hyperlink w:anchor="_Toc214640392" w:history="1">
            <w:r w:rsidRPr="00E83719">
              <w:rPr>
                <w:rStyle w:val="Hyperlink"/>
                <w:noProof/>
              </w:rPr>
              <w:t>4.</w:t>
            </w:r>
            <w:r>
              <w:rPr>
                <w:noProof/>
              </w:rPr>
              <w:tab/>
            </w:r>
            <w:r w:rsidRPr="00E83719">
              <w:rPr>
                <w:rStyle w:val="Hyperlink"/>
                <w:noProof/>
              </w:rPr>
              <w:t>Interest-Free Finance in an Islamic Framework</w:t>
            </w:r>
            <w:r>
              <w:rPr>
                <w:noProof/>
                <w:webHidden/>
              </w:rPr>
              <w:tab/>
            </w:r>
            <w:r>
              <w:rPr>
                <w:noProof/>
                <w:webHidden/>
              </w:rPr>
              <w:fldChar w:fldCharType="begin"/>
            </w:r>
            <w:r>
              <w:rPr>
                <w:noProof/>
                <w:webHidden/>
              </w:rPr>
              <w:instrText xml:space="preserve"> PAGEREF _Toc214640392 \h </w:instrText>
            </w:r>
            <w:r>
              <w:rPr>
                <w:noProof/>
                <w:webHidden/>
              </w:rPr>
            </w:r>
            <w:r>
              <w:rPr>
                <w:noProof/>
                <w:webHidden/>
              </w:rPr>
              <w:fldChar w:fldCharType="separate"/>
            </w:r>
            <w:r>
              <w:rPr>
                <w:noProof/>
                <w:webHidden/>
              </w:rPr>
              <w:t>7</w:t>
            </w:r>
            <w:r>
              <w:rPr>
                <w:noProof/>
                <w:webHidden/>
              </w:rPr>
              <w:fldChar w:fldCharType="end"/>
            </w:r>
          </w:hyperlink>
        </w:p>
        <w:p w:rsidR="004E6576" w:rsidRDefault="004E6576">
          <w:pPr>
            <w:pStyle w:val="TOC4"/>
            <w:tabs>
              <w:tab w:val="left" w:pos="1320"/>
              <w:tab w:val="right" w:leader="dot" w:pos="8630"/>
            </w:tabs>
            <w:rPr>
              <w:noProof/>
            </w:rPr>
          </w:pPr>
          <w:hyperlink w:anchor="_Toc214640393" w:history="1">
            <w:r w:rsidRPr="00E83719">
              <w:rPr>
                <w:rStyle w:val="Hyperlink"/>
                <w:noProof/>
              </w:rPr>
              <w:t>4.1</w:t>
            </w:r>
            <w:r>
              <w:rPr>
                <w:noProof/>
              </w:rPr>
              <w:tab/>
            </w:r>
            <w:r w:rsidRPr="00E83719">
              <w:rPr>
                <w:rStyle w:val="Hyperlink"/>
                <w:noProof/>
              </w:rPr>
              <w:t>PRICIPLES OF INTEREST-FREE SYSTEM</w:t>
            </w:r>
            <w:r>
              <w:rPr>
                <w:noProof/>
                <w:webHidden/>
              </w:rPr>
              <w:tab/>
            </w:r>
            <w:r>
              <w:rPr>
                <w:noProof/>
                <w:webHidden/>
              </w:rPr>
              <w:fldChar w:fldCharType="begin"/>
            </w:r>
            <w:r>
              <w:rPr>
                <w:noProof/>
                <w:webHidden/>
              </w:rPr>
              <w:instrText xml:space="preserve"> PAGEREF _Toc214640393 \h </w:instrText>
            </w:r>
            <w:r>
              <w:rPr>
                <w:noProof/>
                <w:webHidden/>
              </w:rPr>
            </w:r>
            <w:r>
              <w:rPr>
                <w:noProof/>
                <w:webHidden/>
              </w:rPr>
              <w:fldChar w:fldCharType="separate"/>
            </w:r>
            <w:r>
              <w:rPr>
                <w:noProof/>
                <w:webHidden/>
              </w:rPr>
              <w:t>7</w:t>
            </w:r>
            <w:r>
              <w:rPr>
                <w:noProof/>
                <w:webHidden/>
              </w:rPr>
              <w:fldChar w:fldCharType="end"/>
            </w:r>
          </w:hyperlink>
        </w:p>
        <w:p w:rsidR="004E6576" w:rsidRDefault="004E6576">
          <w:pPr>
            <w:pStyle w:val="TOC4"/>
            <w:tabs>
              <w:tab w:val="left" w:pos="1540"/>
              <w:tab w:val="right" w:leader="dot" w:pos="8630"/>
            </w:tabs>
            <w:rPr>
              <w:noProof/>
            </w:rPr>
          </w:pPr>
          <w:hyperlink w:anchor="_Toc214640394" w:history="1">
            <w:r w:rsidRPr="00E83719">
              <w:rPr>
                <w:rStyle w:val="Hyperlink"/>
                <w:noProof/>
              </w:rPr>
              <w:t>4.1.1</w:t>
            </w:r>
            <w:r>
              <w:rPr>
                <w:noProof/>
              </w:rPr>
              <w:tab/>
            </w:r>
            <w:r w:rsidRPr="00E83719">
              <w:rPr>
                <w:rStyle w:val="Hyperlink"/>
                <w:noProof/>
              </w:rPr>
              <w:t>ASSET-BASED INVESTMENT MODEL</w:t>
            </w:r>
            <w:r>
              <w:rPr>
                <w:noProof/>
                <w:webHidden/>
              </w:rPr>
              <w:tab/>
            </w:r>
            <w:r>
              <w:rPr>
                <w:noProof/>
                <w:webHidden/>
              </w:rPr>
              <w:fldChar w:fldCharType="begin"/>
            </w:r>
            <w:r>
              <w:rPr>
                <w:noProof/>
                <w:webHidden/>
              </w:rPr>
              <w:instrText xml:space="preserve"> PAGEREF _Toc214640394 \h </w:instrText>
            </w:r>
            <w:r>
              <w:rPr>
                <w:noProof/>
                <w:webHidden/>
              </w:rPr>
            </w:r>
            <w:r>
              <w:rPr>
                <w:noProof/>
                <w:webHidden/>
              </w:rPr>
              <w:fldChar w:fldCharType="separate"/>
            </w:r>
            <w:r>
              <w:rPr>
                <w:noProof/>
                <w:webHidden/>
              </w:rPr>
              <w:t>7</w:t>
            </w:r>
            <w:r>
              <w:rPr>
                <w:noProof/>
                <w:webHidden/>
              </w:rPr>
              <w:fldChar w:fldCharType="end"/>
            </w:r>
          </w:hyperlink>
        </w:p>
        <w:p w:rsidR="004E6576" w:rsidRDefault="004E6576">
          <w:pPr>
            <w:pStyle w:val="TOC4"/>
            <w:tabs>
              <w:tab w:val="left" w:pos="1540"/>
              <w:tab w:val="right" w:leader="dot" w:pos="8630"/>
            </w:tabs>
            <w:rPr>
              <w:noProof/>
            </w:rPr>
          </w:pPr>
          <w:hyperlink w:anchor="_Toc214640395" w:history="1">
            <w:r w:rsidRPr="00E83719">
              <w:rPr>
                <w:rStyle w:val="Hyperlink"/>
                <w:noProof/>
              </w:rPr>
              <w:t>4.1.2</w:t>
            </w:r>
            <w:r>
              <w:rPr>
                <w:noProof/>
              </w:rPr>
              <w:tab/>
            </w:r>
            <w:r w:rsidRPr="00E83719">
              <w:rPr>
                <w:rStyle w:val="Hyperlink"/>
                <w:noProof/>
              </w:rPr>
              <w:t>SOVEREIGN MONEY FOR PUBLIC BENEFIT</w:t>
            </w:r>
            <w:r>
              <w:rPr>
                <w:noProof/>
                <w:webHidden/>
              </w:rPr>
              <w:tab/>
            </w:r>
            <w:r>
              <w:rPr>
                <w:noProof/>
                <w:webHidden/>
              </w:rPr>
              <w:fldChar w:fldCharType="begin"/>
            </w:r>
            <w:r>
              <w:rPr>
                <w:noProof/>
                <w:webHidden/>
              </w:rPr>
              <w:instrText xml:space="preserve"> PAGEREF _Toc214640395 \h </w:instrText>
            </w:r>
            <w:r>
              <w:rPr>
                <w:noProof/>
                <w:webHidden/>
              </w:rPr>
            </w:r>
            <w:r>
              <w:rPr>
                <w:noProof/>
                <w:webHidden/>
              </w:rPr>
              <w:fldChar w:fldCharType="separate"/>
            </w:r>
            <w:r>
              <w:rPr>
                <w:noProof/>
                <w:webHidden/>
              </w:rPr>
              <w:t>8</w:t>
            </w:r>
            <w:r>
              <w:rPr>
                <w:noProof/>
                <w:webHidden/>
              </w:rPr>
              <w:fldChar w:fldCharType="end"/>
            </w:r>
          </w:hyperlink>
        </w:p>
        <w:p w:rsidR="004E6576" w:rsidRDefault="004E6576">
          <w:pPr>
            <w:pStyle w:val="TOC1"/>
            <w:tabs>
              <w:tab w:val="left" w:pos="440"/>
              <w:tab w:val="right" w:leader="dot" w:pos="8630"/>
            </w:tabs>
            <w:rPr>
              <w:noProof/>
            </w:rPr>
          </w:pPr>
          <w:hyperlink w:anchor="_Toc214640396" w:history="1">
            <w:r w:rsidRPr="00E83719">
              <w:rPr>
                <w:rStyle w:val="Hyperlink"/>
                <w:noProof/>
              </w:rPr>
              <w:t>5.</w:t>
            </w:r>
            <w:r>
              <w:rPr>
                <w:noProof/>
              </w:rPr>
              <w:tab/>
            </w:r>
            <w:r w:rsidRPr="00E83719">
              <w:rPr>
                <w:rStyle w:val="Hyperlink"/>
                <w:noProof/>
              </w:rPr>
              <w:t>The Outcome: Resolving the Triple Crisis</w:t>
            </w:r>
            <w:r>
              <w:rPr>
                <w:noProof/>
                <w:webHidden/>
              </w:rPr>
              <w:tab/>
            </w:r>
            <w:r>
              <w:rPr>
                <w:noProof/>
                <w:webHidden/>
              </w:rPr>
              <w:fldChar w:fldCharType="begin"/>
            </w:r>
            <w:r>
              <w:rPr>
                <w:noProof/>
                <w:webHidden/>
              </w:rPr>
              <w:instrText xml:space="preserve"> PAGEREF _Toc214640396 \h </w:instrText>
            </w:r>
            <w:r>
              <w:rPr>
                <w:noProof/>
                <w:webHidden/>
              </w:rPr>
            </w:r>
            <w:r>
              <w:rPr>
                <w:noProof/>
                <w:webHidden/>
              </w:rPr>
              <w:fldChar w:fldCharType="separate"/>
            </w:r>
            <w:r>
              <w:rPr>
                <w:noProof/>
                <w:webHidden/>
              </w:rPr>
              <w:t>8</w:t>
            </w:r>
            <w:r>
              <w:rPr>
                <w:noProof/>
                <w:webHidden/>
              </w:rPr>
              <w:fldChar w:fldCharType="end"/>
            </w:r>
          </w:hyperlink>
        </w:p>
        <w:p w:rsidR="004E6576" w:rsidRDefault="004E6576">
          <w:pPr>
            <w:pStyle w:val="TOC4"/>
            <w:tabs>
              <w:tab w:val="left" w:pos="1320"/>
              <w:tab w:val="right" w:leader="dot" w:pos="8630"/>
            </w:tabs>
            <w:rPr>
              <w:noProof/>
            </w:rPr>
          </w:pPr>
          <w:hyperlink w:anchor="_Toc214640397" w:history="1">
            <w:r w:rsidRPr="00E83719">
              <w:rPr>
                <w:rStyle w:val="Hyperlink"/>
                <w:noProof/>
              </w:rPr>
              <w:t>5.1</w:t>
            </w:r>
            <w:r>
              <w:rPr>
                <w:noProof/>
              </w:rPr>
              <w:tab/>
            </w:r>
            <w:r w:rsidRPr="00E83719">
              <w:rPr>
                <w:rStyle w:val="Hyperlink"/>
                <w:noProof/>
              </w:rPr>
              <w:t>ELIMINATING GOVERNMENT DEBT</w:t>
            </w:r>
            <w:r>
              <w:rPr>
                <w:noProof/>
                <w:webHidden/>
              </w:rPr>
              <w:tab/>
            </w:r>
            <w:r>
              <w:rPr>
                <w:noProof/>
                <w:webHidden/>
              </w:rPr>
              <w:fldChar w:fldCharType="begin"/>
            </w:r>
            <w:r>
              <w:rPr>
                <w:noProof/>
                <w:webHidden/>
              </w:rPr>
              <w:instrText xml:space="preserve"> PAGEREF _Toc214640397 \h </w:instrText>
            </w:r>
            <w:r>
              <w:rPr>
                <w:noProof/>
                <w:webHidden/>
              </w:rPr>
            </w:r>
            <w:r>
              <w:rPr>
                <w:noProof/>
                <w:webHidden/>
              </w:rPr>
              <w:fldChar w:fldCharType="separate"/>
            </w:r>
            <w:r>
              <w:rPr>
                <w:noProof/>
                <w:webHidden/>
              </w:rPr>
              <w:t>8</w:t>
            </w:r>
            <w:r>
              <w:rPr>
                <w:noProof/>
                <w:webHidden/>
              </w:rPr>
              <w:fldChar w:fldCharType="end"/>
            </w:r>
          </w:hyperlink>
        </w:p>
        <w:p w:rsidR="004E6576" w:rsidRDefault="004E6576">
          <w:pPr>
            <w:pStyle w:val="TOC4"/>
            <w:tabs>
              <w:tab w:val="left" w:pos="1540"/>
              <w:tab w:val="right" w:leader="dot" w:pos="8630"/>
            </w:tabs>
            <w:rPr>
              <w:noProof/>
            </w:rPr>
          </w:pPr>
          <w:hyperlink w:anchor="_Toc214640398" w:history="1">
            <w:r w:rsidRPr="00E83719">
              <w:rPr>
                <w:rStyle w:val="Hyperlink"/>
                <w:noProof/>
              </w:rPr>
              <w:t>5.1.1</w:t>
            </w:r>
            <w:r>
              <w:rPr>
                <w:noProof/>
              </w:rPr>
              <w:tab/>
            </w:r>
            <w:r w:rsidRPr="00E83719">
              <w:rPr>
                <w:rStyle w:val="Hyperlink"/>
                <w:noProof/>
              </w:rPr>
              <w:t>Government Budget Constraint</w:t>
            </w:r>
            <w:r>
              <w:rPr>
                <w:noProof/>
                <w:webHidden/>
              </w:rPr>
              <w:tab/>
            </w:r>
            <w:r>
              <w:rPr>
                <w:noProof/>
                <w:webHidden/>
              </w:rPr>
              <w:fldChar w:fldCharType="begin"/>
            </w:r>
            <w:r>
              <w:rPr>
                <w:noProof/>
                <w:webHidden/>
              </w:rPr>
              <w:instrText xml:space="preserve"> PAGEREF _Toc214640398 \h </w:instrText>
            </w:r>
            <w:r>
              <w:rPr>
                <w:noProof/>
                <w:webHidden/>
              </w:rPr>
            </w:r>
            <w:r>
              <w:rPr>
                <w:noProof/>
                <w:webHidden/>
              </w:rPr>
              <w:fldChar w:fldCharType="separate"/>
            </w:r>
            <w:r>
              <w:rPr>
                <w:noProof/>
                <w:webHidden/>
              </w:rPr>
              <w:t>8</w:t>
            </w:r>
            <w:r>
              <w:rPr>
                <w:noProof/>
                <w:webHidden/>
              </w:rPr>
              <w:fldChar w:fldCharType="end"/>
            </w:r>
          </w:hyperlink>
        </w:p>
        <w:p w:rsidR="004E6576" w:rsidRDefault="004E6576">
          <w:pPr>
            <w:pStyle w:val="TOC4"/>
            <w:tabs>
              <w:tab w:val="left" w:pos="1320"/>
              <w:tab w:val="right" w:leader="dot" w:pos="8630"/>
            </w:tabs>
            <w:rPr>
              <w:noProof/>
            </w:rPr>
          </w:pPr>
          <w:hyperlink w:anchor="_Toc214640399" w:history="1">
            <w:r w:rsidRPr="00E83719">
              <w:rPr>
                <w:rStyle w:val="Hyperlink"/>
                <w:noProof/>
              </w:rPr>
              <w:t>5.2</w:t>
            </w:r>
            <w:r>
              <w:rPr>
                <w:noProof/>
              </w:rPr>
              <w:tab/>
            </w:r>
            <w:r w:rsidRPr="00E83719">
              <w:rPr>
                <w:rStyle w:val="Hyperlink"/>
                <w:noProof/>
              </w:rPr>
              <w:t>TAMING INFLATION</w:t>
            </w:r>
            <w:r>
              <w:rPr>
                <w:noProof/>
                <w:webHidden/>
              </w:rPr>
              <w:tab/>
            </w:r>
            <w:r>
              <w:rPr>
                <w:noProof/>
                <w:webHidden/>
              </w:rPr>
              <w:fldChar w:fldCharType="begin"/>
            </w:r>
            <w:r>
              <w:rPr>
                <w:noProof/>
                <w:webHidden/>
              </w:rPr>
              <w:instrText xml:space="preserve"> PAGEREF _Toc214640399 \h </w:instrText>
            </w:r>
            <w:r>
              <w:rPr>
                <w:noProof/>
                <w:webHidden/>
              </w:rPr>
            </w:r>
            <w:r>
              <w:rPr>
                <w:noProof/>
                <w:webHidden/>
              </w:rPr>
              <w:fldChar w:fldCharType="separate"/>
            </w:r>
            <w:r>
              <w:rPr>
                <w:noProof/>
                <w:webHidden/>
              </w:rPr>
              <w:t>8</w:t>
            </w:r>
            <w:r>
              <w:rPr>
                <w:noProof/>
                <w:webHidden/>
              </w:rPr>
              <w:fldChar w:fldCharType="end"/>
            </w:r>
          </w:hyperlink>
        </w:p>
        <w:p w:rsidR="004E6576" w:rsidRDefault="004E6576">
          <w:pPr>
            <w:pStyle w:val="TOC4"/>
            <w:tabs>
              <w:tab w:val="right" w:leader="dot" w:pos="8630"/>
            </w:tabs>
            <w:rPr>
              <w:noProof/>
            </w:rPr>
          </w:pPr>
          <w:hyperlink w:anchor="_Toc214640400" w:history="1">
            <w:r w:rsidRPr="00E83719">
              <w:rPr>
                <w:rStyle w:val="Hyperlink"/>
                <w:noProof/>
              </w:rPr>
              <w:t>Chart 1: Pakistan’s Inflation Trend</w:t>
            </w:r>
            <w:r>
              <w:rPr>
                <w:noProof/>
                <w:webHidden/>
              </w:rPr>
              <w:tab/>
            </w:r>
            <w:r>
              <w:rPr>
                <w:noProof/>
                <w:webHidden/>
              </w:rPr>
              <w:fldChar w:fldCharType="begin"/>
            </w:r>
            <w:r>
              <w:rPr>
                <w:noProof/>
                <w:webHidden/>
              </w:rPr>
              <w:instrText xml:space="preserve"> PAGEREF _Toc214640400 \h </w:instrText>
            </w:r>
            <w:r>
              <w:rPr>
                <w:noProof/>
                <w:webHidden/>
              </w:rPr>
            </w:r>
            <w:r>
              <w:rPr>
                <w:noProof/>
                <w:webHidden/>
              </w:rPr>
              <w:fldChar w:fldCharType="separate"/>
            </w:r>
            <w:r>
              <w:rPr>
                <w:noProof/>
                <w:webHidden/>
              </w:rPr>
              <w:t>9</w:t>
            </w:r>
            <w:r>
              <w:rPr>
                <w:noProof/>
                <w:webHidden/>
              </w:rPr>
              <w:fldChar w:fldCharType="end"/>
            </w:r>
          </w:hyperlink>
        </w:p>
        <w:p w:rsidR="004E6576" w:rsidRDefault="004E6576">
          <w:pPr>
            <w:pStyle w:val="TOC4"/>
            <w:tabs>
              <w:tab w:val="right" w:leader="dot" w:pos="8630"/>
            </w:tabs>
            <w:rPr>
              <w:noProof/>
            </w:rPr>
          </w:pPr>
          <w:hyperlink w:anchor="_Toc214640401" w:history="1">
            <w:r w:rsidRPr="00E83719">
              <w:rPr>
                <w:rStyle w:val="Hyperlink"/>
                <w:noProof/>
              </w:rPr>
              <w:t>5.2.1 Relationship of Inflation</w:t>
            </w:r>
            <w:r>
              <w:rPr>
                <w:noProof/>
                <w:webHidden/>
              </w:rPr>
              <w:tab/>
            </w:r>
            <w:r>
              <w:rPr>
                <w:noProof/>
                <w:webHidden/>
              </w:rPr>
              <w:fldChar w:fldCharType="begin"/>
            </w:r>
            <w:r>
              <w:rPr>
                <w:noProof/>
                <w:webHidden/>
              </w:rPr>
              <w:instrText xml:space="preserve"> PAGEREF _Toc214640401 \h </w:instrText>
            </w:r>
            <w:r>
              <w:rPr>
                <w:noProof/>
                <w:webHidden/>
              </w:rPr>
            </w:r>
            <w:r>
              <w:rPr>
                <w:noProof/>
                <w:webHidden/>
              </w:rPr>
              <w:fldChar w:fldCharType="separate"/>
            </w:r>
            <w:r>
              <w:rPr>
                <w:noProof/>
                <w:webHidden/>
              </w:rPr>
              <w:t>9</w:t>
            </w:r>
            <w:r>
              <w:rPr>
                <w:noProof/>
                <w:webHidden/>
              </w:rPr>
              <w:fldChar w:fldCharType="end"/>
            </w:r>
          </w:hyperlink>
        </w:p>
        <w:p w:rsidR="004E6576" w:rsidRDefault="004E6576">
          <w:pPr>
            <w:pStyle w:val="TOC4"/>
            <w:tabs>
              <w:tab w:val="left" w:pos="1320"/>
              <w:tab w:val="right" w:leader="dot" w:pos="8630"/>
            </w:tabs>
            <w:rPr>
              <w:noProof/>
            </w:rPr>
          </w:pPr>
          <w:hyperlink w:anchor="_Toc214640402" w:history="1">
            <w:r w:rsidRPr="00E83719">
              <w:rPr>
                <w:rStyle w:val="Hyperlink"/>
                <w:noProof/>
              </w:rPr>
              <w:t>5.3</w:t>
            </w:r>
            <w:r>
              <w:rPr>
                <w:noProof/>
              </w:rPr>
              <w:tab/>
            </w:r>
            <w:r w:rsidRPr="00E83719">
              <w:rPr>
                <w:rStyle w:val="Hyperlink"/>
                <w:noProof/>
              </w:rPr>
              <w:t>FOSTERING A JUST ECONOMY</w:t>
            </w:r>
            <w:r>
              <w:rPr>
                <w:noProof/>
                <w:webHidden/>
              </w:rPr>
              <w:tab/>
            </w:r>
            <w:r>
              <w:rPr>
                <w:noProof/>
                <w:webHidden/>
              </w:rPr>
              <w:fldChar w:fldCharType="begin"/>
            </w:r>
            <w:r>
              <w:rPr>
                <w:noProof/>
                <w:webHidden/>
              </w:rPr>
              <w:instrText xml:space="preserve"> PAGEREF _Toc214640402 \h </w:instrText>
            </w:r>
            <w:r>
              <w:rPr>
                <w:noProof/>
                <w:webHidden/>
              </w:rPr>
            </w:r>
            <w:r>
              <w:rPr>
                <w:noProof/>
                <w:webHidden/>
              </w:rPr>
              <w:fldChar w:fldCharType="separate"/>
            </w:r>
            <w:r>
              <w:rPr>
                <w:noProof/>
                <w:webHidden/>
              </w:rPr>
              <w:t>9</w:t>
            </w:r>
            <w:r>
              <w:rPr>
                <w:noProof/>
                <w:webHidden/>
              </w:rPr>
              <w:fldChar w:fldCharType="end"/>
            </w:r>
          </w:hyperlink>
        </w:p>
        <w:p w:rsidR="004E6576" w:rsidRDefault="004E6576">
          <w:pPr>
            <w:pStyle w:val="TOC1"/>
            <w:tabs>
              <w:tab w:val="left" w:pos="440"/>
              <w:tab w:val="right" w:leader="dot" w:pos="8630"/>
            </w:tabs>
            <w:rPr>
              <w:noProof/>
            </w:rPr>
          </w:pPr>
          <w:hyperlink w:anchor="_Toc214640403" w:history="1">
            <w:r w:rsidRPr="00E83719">
              <w:rPr>
                <w:rStyle w:val="Hyperlink"/>
                <w:noProof/>
              </w:rPr>
              <w:t>6.</w:t>
            </w:r>
            <w:r>
              <w:rPr>
                <w:noProof/>
              </w:rPr>
              <w:tab/>
            </w:r>
            <w:r w:rsidRPr="00E83719">
              <w:rPr>
                <w:rStyle w:val="Hyperlink"/>
                <w:noProof/>
              </w:rPr>
              <w:t>Challenges and Implementation Roadmap</w:t>
            </w:r>
            <w:r>
              <w:rPr>
                <w:noProof/>
                <w:webHidden/>
              </w:rPr>
              <w:tab/>
            </w:r>
            <w:r>
              <w:rPr>
                <w:noProof/>
                <w:webHidden/>
              </w:rPr>
              <w:fldChar w:fldCharType="begin"/>
            </w:r>
            <w:r>
              <w:rPr>
                <w:noProof/>
                <w:webHidden/>
              </w:rPr>
              <w:instrText xml:space="preserve"> PAGEREF _Toc214640403 \h </w:instrText>
            </w:r>
            <w:r>
              <w:rPr>
                <w:noProof/>
                <w:webHidden/>
              </w:rPr>
            </w:r>
            <w:r>
              <w:rPr>
                <w:noProof/>
                <w:webHidden/>
              </w:rPr>
              <w:fldChar w:fldCharType="separate"/>
            </w:r>
            <w:r>
              <w:rPr>
                <w:noProof/>
                <w:webHidden/>
              </w:rPr>
              <w:t>9</w:t>
            </w:r>
            <w:r>
              <w:rPr>
                <w:noProof/>
                <w:webHidden/>
              </w:rPr>
              <w:fldChar w:fldCharType="end"/>
            </w:r>
          </w:hyperlink>
        </w:p>
        <w:p w:rsidR="004E6576" w:rsidRDefault="004E6576">
          <w:pPr>
            <w:pStyle w:val="TOC4"/>
            <w:tabs>
              <w:tab w:val="right" w:leader="dot" w:pos="8630"/>
            </w:tabs>
            <w:rPr>
              <w:noProof/>
            </w:rPr>
          </w:pPr>
          <w:hyperlink w:anchor="_Toc214640404" w:history="1">
            <w:r w:rsidRPr="00E83719">
              <w:rPr>
                <w:rStyle w:val="Hyperlink"/>
                <w:noProof/>
              </w:rPr>
              <w:t>Chart 2: Implementation of Riba - free System</w:t>
            </w:r>
            <w:r>
              <w:rPr>
                <w:noProof/>
                <w:webHidden/>
              </w:rPr>
              <w:tab/>
            </w:r>
            <w:r>
              <w:rPr>
                <w:noProof/>
                <w:webHidden/>
              </w:rPr>
              <w:fldChar w:fldCharType="begin"/>
            </w:r>
            <w:r>
              <w:rPr>
                <w:noProof/>
                <w:webHidden/>
              </w:rPr>
              <w:instrText xml:space="preserve"> PAGEREF _Toc214640404 \h </w:instrText>
            </w:r>
            <w:r>
              <w:rPr>
                <w:noProof/>
                <w:webHidden/>
              </w:rPr>
            </w:r>
            <w:r>
              <w:rPr>
                <w:noProof/>
                <w:webHidden/>
              </w:rPr>
              <w:fldChar w:fldCharType="separate"/>
            </w:r>
            <w:r>
              <w:rPr>
                <w:noProof/>
                <w:webHidden/>
              </w:rPr>
              <w:t>10</w:t>
            </w:r>
            <w:r>
              <w:rPr>
                <w:noProof/>
                <w:webHidden/>
              </w:rPr>
              <w:fldChar w:fldCharType="end"/>
            </w:r>
          </w:hyperlink>
        </w:p>
        <w:p w:rsidR="004E6576" w:rsidRDefault="004E6576">
          <w:pPr>
            <w:pStyle w:val="TOC1"/>
            <w:tabs>
              <w:tab w:val="left" w:pos="440"/>
              <w:tab w:val="right" w:leader="dot" w:pos="8630"/>
            </w:tabs>
            <w:rPr>
              <w:noProof/>
            </w:rPr>
          </w:pPr>
          <w:hyperlink w:anchor="_Toc214640405" w:history="1">
            <w:r w:rsidRPr="00E83719">
              <w:rPr>
                <w:rStyle w:val="Hyperlink"/>
                <w:noProof/>
              </w:rPr>
              <w:t>7.</w:t>
            </w:r>
            <w:r>
              <w:rPr>
                <w:noProof/>
              </w:rPr>
              <w:tab/>
            </w:r>
            <w:r w:rsidRPr="00E83719">
              <w:rPr>
                <w:rStyle w:val="Hyperlink"/>
                <w:noProof/>
              </w:rPr>
              <w:t>Conclusion</w:t>
            </w:r>
            <w:r>
              <w:rPr>
                <w:noProof/>
                <w:webHidden/>
              </w:rPr>
              <w:tab/>
            </w:r>
            <w:r>
              <w:rPr>
                <w:noProof/>
                <w:webHidden/>
              </w:rPr>
              <w:fldChar w:fldCharType="begin"/>
            </w:r>
            <w:r>
              <w:rPr>
                <w:noProof/>
                <w:webHidden/>
              </w:rPr>
              <w:instrText xml:space="preserve"> PAGEREF _Toc214640405 \h </w:instrText>
            </w:r>
            <w:r>
              <w:rPr>
                <w:noProof/>
                <w:webHidden/>
              </w:rPr>
            </w:r>
            <w:r>
              <w:rPr>
                <w:noProof/>
                <w:webHidden/>
              </w:rPr>
              <w:fldChar w:fldCharType="separate"/>
            </w:r>
            <w:r>
              <w:rPr>
                <w:noProof/>
                <w:webHidden/>
              </w:rPr>
              <w:t>10</w:t>
            </w:r>
            <w:r>
              <w:rPr>
                <w:noProof/>
                <w:webHidden/>
              </w:rPr>
              <w:fldChar w:fldCharType="end"/>
            </w:r>
          </w:hyperlink>
        </w:p>
        <w:p w:rsidR="004E6576" w:rsidRDefault="004E6576">
          <w:pPr>
            <w:pStyle w:val="TOC1"/>
            <w:tabs>
              <w:tab w:val="right" w:leader="dot" w:pos="8630"/>
            </w:tabs>
            <w:rPr>
              <w:noProof/>
            </w:rPr>
          </w:pPr>
          <w:hyperlink w:anchor="_Toc214640406" w:history="1">
            <w:r w:rsidRPr="00E83719">
              <w:rPr>
                <w:rStyle w:val="Hyperlink"/>
                <w:noProof/>
              </w:rPr>
              <w:t>References</w:t>
            </w:r>
            <w:r>
              <w:rPr>
                <w:noProof/>
                <w:webHidden/>
              </w:rPr>
              <w:tab/>
            </w:r>
            <w:r>
              <w:rPr>
                <w:noProof/>
                <w:webHidden/>
              </w:rPr>
              <w:fldChar w:fldCharType="begin"/>
            </w:r>
            <w:r>
              <w:rPr>
                <w:noProof/>
                <w:webHidden/>
              </w:rPr>
              <w:instrText xml:space="preserve"> PAGEREF _Toc214640406 \h </w:instrText>
            </w:r>
            <w:r>
              <w:rPr>
                <w:noProof/>
                <w:webHidden/>
              </w:rPr>
            </w:r>
            <w:r>
              <w:rPr>
                <w:noProof/>
                <w:webHidden/>
              </w:rPr>
              <w:fldChar w:fldCharType="separate"/>
            </w:r>
            <w:r>
              <w:rPr>
                <w:noProof/>
                <w:webHidden/>
              </w:rPr>
              <w:t>10</w:t>
            </w:r>
            <w:r>
              <w:rPr>
                <w:noProof/>
                <w:webHidden/>
              </w:rPr>
              <w:fldChar w:fldCharType="end"/>
            </w:r>
          </w:hyperlink>
        </w:p>
        <w:p w:rsidR="004E6576" w:rsidRDefault="004E6576" w:rsidP="004E6576">
          <w:r>
            <w:fldChar w:fldCharType="end"/>
          </w:r>
        </w:p>
      </w:sdtContent>
    </w:sdt>
    <w:p w:rsidR="004E6576" w:rsidRDefault="004E6576" w:rsidP="004E6576">
      <w:pPr>
        <w:pStyle w:val="Heading1"/>
      </w:pPr>
    </w:p>
    <w:p w:rsidR="004E6576" w:rsidRDefault="004E6576">
      <w:bookmarkStart w:id="0" w:name="_GoBack"/>
      <w:bookmarkEnd w:id="0"/>
    </w:p>
    <w:p w:rsidR="00543D6E" w:rsidRPr="0049554B" w:rsidRDefault="0049554B" w:rsidP="0049554B">
      <w:pPr>
        <w:pStyle w:val="Heading1"/>
        <w:jc w:val="center"/>
        <w:rPr>
          <w:sz w:val="32"/>
        </w:rPr>
      </w:pPr>
      <w:bookmarkStart w:id="1" w:name="_Toc214640097"/>
      <w:bookmarkStart w:id="2" w:name="_Toc214640380"/>
      <w:r w:rsidRPr="0049554B">
        <w:rPr>
          <w:sz w:val="32"/>
        </w:rPr>
        <w:lastRenderedPageBreak/>
        <w:t>REFORMING MONEY AND BANKING: A FULL – RESERVE, INTEREST – FREE SYSTEM FOR PAKISTAN</w:t>
      </w:r>
      <w:bookmarkEnd w:id="1"/>
      <w:bookmarkEnd w:id="2"/>
    </w:p>
    <w:p w:rsidR="00D13164" w:rsidRDefault="00D13164" w:rsidP="00D13164">
      <w:pPr>
        <w:pStyle w:val="Heading1"/>
      </w:pPr>
      <w:bookmarkStart w:id="3" w:name="_Toc214639363"/>
      <w:bookmarkStart w:id="4" w:name="_Toc214639744"/>
      <w:bookmarkStart w:id="5" w:name="_Toc214640098"/>
      <w:bookmarkStart w:id="6" w:name="_Toc214640381"/>
      <w:r>
        <w:t>Abstract</w:t>
      </w:r>
      <w:bookmarkEnd w:id="3"/>
      <w:bookmarkEnd w:id="4"/>
      <w:bookmarkEnd w:id="5"/>
      <w:bookmarkEnd w:id="6"/>
    </w:p>
    <w:p w:rsidR="0049554B" w:rsidRPr="0049554B" w:rsidRDefault="0049554B" w:rsidP="0049554B">
      <w:pPr>
        <w:rPr>
          <w:rFonts w:ascii="Times New Roman" w:hAnsi="Times New Roman" w:cs="Times New Roman"/>
          <w:sz w:val="24"/>
        </w:rPr>
      </w:pPr>
      <w:r w:rsidRPr="0049554B">
        <w:rPr>
          <w:rFonts w:ascii="Times New Roman" w:hAnsi="Times New Roman" w:cs="Times New Roman"/>
          <w:sz w:val="24"/>
        </w:rPr>
        <w:t>This article investigates the structural origins of Pakistan's persistent economic instability—government debt, deficits, and inflation—and traces them to the mechanics of the fractional-reserve banking system and its reliance on riba (interest). The analysis reveals how this system necessitates endless growth in debt and the money supply, to the detriment of public welfare. In response, the article offers a comprehensive design for an alternative monetary architecture: a two-tiered, Full-Reserve banking system where the transactional sector is fully backed by reserves, and the investment sector operates on purely Islamic, profit-and-loss sharing contracts. The findings indicate that this model effectively severs the link between debt and money creation, empowering the state to fund development interest-free and granting the central bank definitive control over inflation, paving the way for sustainable and equitable growth.</w:t>
      </w:r>
    </w:p>
    <w:p w:rsidR="00D13164" w:rsidRPr="00D13164" w:rsidRDefault="00ED5E24" w:rsidP="0049554B">
      <w:pPr>
        <w:pStyle w:val="Heading1"/>
        <w:numPr>
          <w:ilvl w:val="0"/>
          <w:numId w:val="27"/>
        </w:numPr>
      </w:pPr>
      <w:bookmarkStart w:id="7" w:name="_Toc214639364"/>
      <w:bookmarkStart w:id="8" w:name="_Toc214639745"/>
      <w:bookmarkStart w:id="9" w:name="_Toc214640099"/>
      <w:bookmarkStart w:id="10" w:name="_Toc214640382"/>
      <w:r>
        <w:t>Introduction</w:t>
      </w:r>
      <w:r w:rsidR="00D13164">
        <w:t>: The Crises of Current Paradigm</w:t>
      </w:r>
      <w:bookmarkEnd w:id="7"/>
      <w:bookmarkEnd w:id="8"/>
      <w:bookmarkEnd w:id="9"/>
      <w:bookmarkEnd w:id="10"/>
    </w:p>
    <w:p w:rsidR="000357C0" w:rsidRDefault="00ED5E24">
      <w:pPr>
        <w:rPr>
          <w:rFonts w:ascii="Times New Roman" w:hAnsi="Times New Roman" w:cs="Times New Roman"/>
          <w:sz w:val="24"/>
        </w:rPr>
      </w:pPr>
      <w:r w:rsidRPr="00F03F33">
        <w:rPr>
          <w:rFonts w:ascii="Times New Roman" w:hAnsi="Times New Roman" w:cs="Times New Roman"/>
          <w:sz w:val="24"/>
        </w:rPr>
        <w:t xml:space="preserve">Pakistan’s economic landscape has long been shaped by persistent government borrowing, growing deficits, increasing inflation, and a financial system dependent on interest-based lending. These structural weaknesses create cycles of instability that burden citizens, undermine economic growth, and limit the state’s ability to invest in public welfare. </w:t>
      </w:r>
      <w:r w:rsidR="00D13164" w:rsidRPr="00D13164">
        <w:rPr>
          <w:rFonts w:ascii="Times New Roman" w:hAnsi="Times New Roman" w:cs="Times New Roman"/>
          <w:sz w:val="24"/>
        </w:rPr>
        <w:t>This trifecta of debt, deficits, and inflation is not a series of independent failures but symptoms of a single, systemic flaw: the contemporary fractional-reserve banking system.</w:t>
      </w:r>
    </w:p>
    <w:p w:rsidR="00D13164" w:rsidRPr="00F03F33" w:rsidRDefault="00D13164">
      <w:pPr>
        <w:rPr>
          <w:rFonts w:ascii="Times New Roman" w:hAnsi="Times New Roman" w:cs="Times New Roman"/>
          <w:sz w:val="24"/>
        </w:rPr>
      </w:pPr>
      <w:r w:rsidRPr="00D13164">
        <w:rPr>
          <w:rFonts w:ascii="Times New Roman" w:hAnsi="Times New Roman" w:cs="Times New Roman"/>
          <w:sz w:val="24"/>
        </w:rPr>
        <w:t>This system allows private banks to create money ex nihilo (out of nothing) in the form of loans</w:t>
      </w:r>
      <w:r w:rsidR="00952BC0">
        <w:rPr>
          <w:rFonts w:ascii="Times New Roman" w:hAnsi="Times New Roman" w:cs="Times New Roman"/>
          <w:sz w:val="24"/>
        </w:rPr>
        <w:t xml:space="preserve"> </w:t>
      </w:r>
      <w:r w:rsidR="00952BC0">
        <w:rPr>
          <w:rFonts w:ascii="Times New Roman" w:hAnsi="Times New Roman" w:cs="Times New Roman"/>
          <w:b/>
          <w:sz w:val="24"/>
        </w:rPr>
        <w:t>[1]</w:t>
      </w:r>
      <w:r w:rsidRPr="00D13164">
        <w:rPr>
          <w:rFonts w:ascii="Times New Roman" w:hAnsi="Times New Roman" w:cs="Times New Roman"/>
          <w:sz w:val="24"/>
        </w:rPr>
        <w:t xml:space="preserve">. When a bank grants a loan, it does not lend out existing deposits; rather, it creates new digital money, demanding back principal plus interest. This process, while facilitating credit, has profound consequences. It ensures that the total money supply is always linked to a larger total debt, creating a inherent scarcity and a perpetual transfer of wealth from the productive economy to the financial sector. From an Islamic perspective, this system is fundamentally illegitimate due to its reliance on riba, which is unequivocally prohibited in the </w:t>
      </w:r>
      <w:r w:rsidRPr="00D13164">
        <w:rPr>
          <w:rFonts w:ascii="Times New Roman" w:hAnsi="Times New Roman" w:cs="Times New Roman"/>
          <w:b/>
          <w:sz w:val="24"/>
        </w:rPr>
        <w:t>Quran (Al-Baqarah 2:275-279)</w:t>
      </w:r>
      <w:r w:rsidRPr="00D13164">
        <w:rPr>
          <w:rFonts w:ascii="Times New Roman" w:hAnsi="Times New Roman" w:cs="Times New Roman"/>
          <w:sz w:val="24"/>
        </w:rPr>
        <w:t xml:space="preserve"> for its exploitative and unjust nature.</w:t>
      </w:r>
    </w:p>
    <w:p w:rsidR="000357C0" w:rsidRDefault="00ED5E24" w:rsidP="0049554B">
      <w:pPr>
        <w:pStyle w:val="Heading1"/>
        <w:numPr>
          <w:ilvl w:val="0"/>
          <w:numId w:val="27"/>
        </w:numPr>
      </w:pPr>
      <w:bookmarkStart w:id="11" w:name="_Toc214639365"/>
      <w:bookmarkStart w:id="12" w:name="_Toc214639746"/>
      <w:bookmarkStart w:id="13" w:name="_Toc214640100"/>
      <w:bookmarkStart w:id="14" w:name="_Toc214640383"/>
      <w:r>
        <w:t>The Problems with the Current Monetary System</w:t>
      </w:r>
      <w:r w:rsidR="00543D6E">
        <w:t xml:space="preserve"> in Pakistan</w:t>
      </w:r>
      <w:bookmarkEnd w:id="11"/>
      <w:bookmarkEnd w:id="12"/>
      <w:bookmarkEnd w:id="13"/>
      <w:bookmarkEnd w:id="14"/>
    </w:p>
    <w:p w:rsidR="000357C0" w:rsidRPr="00F03F33" w:rsidRDefault="00ED5E24">
      <w:pPr>
        <w:rPr>
          <w:rFonts w:ascii="Times New Roman" w:hAnsi="Times New Roman" w:cs="Times New Roman"/>
          <w:sz w:val="24"/>
        </w:rPr>
      </w:pPr>
      <w:r w:rsidRPr="00F03F33">
        <w:rPr>
          <w:rFonts w:ascii="Times New Roman" w:hAnsi="Times New Roman" w:cs="Times New Roman"/>
          <w:sz w:val="24"/>
        </w:rPr>
        <w:t xml:space="preserve">Pakistan’s existing system operates on fractional-reserve banking, where commercial banks hold only a fraction of deposits as reserves and loan out the rest with interest. This </w:t>
      </w:r>
      <w:r w:rsidRPr="00F03F33">
        <w:rPr>
          <w:rFonts w:ascii="Times New Roman" w:hAnsi="Times New Roman" w:cs="Times New Roman"/>
          <w:sz w:val="24"/>
        </w:rPr>
        <w:lastRenderedPageBreak/>
        <w:t>allows banks to create money digitally, contributing to inflation as money supply expands faster than real economic activity. Additionally, the government relies heavily on interest-bearing domestic and foreign loans to finance deficits, creating a cycle of debt servicing. A significant portion of Pakistan’s annual budget is allocated to interest payments, limiting spending on development. As inflation rises due to money creation and deficit financing, purchasing power declines, disproportionately affecting vulnerable populations.</w:t>
      </w:r>
    </w:p>
    <w:p w:rsidR="008B6E4B" w:rsidRDefault="0049554B" w:rsidP="0049554B">
      <w:pPr>
        <w:pStyle w:val="Heading4"/>
        <w:rPr>
          <w:sz w:val="28"/>
        </w:rPr>
      </w:pPr>
      <w:bookmarkStart w:id="15" w:name="_Toc214640384"/>
      <w:r>
        <w:rPr>
          <w:sz w:val="28"/>
        </w:rPr>
        <w:t xml:space="preserve">2.1 </w:t>
      </w:r>
      <w:r w:rsidR="008B6E4B" w:rsidRPr="008B6E4B">
        <w:rPr>
          <w:sz w:val="28"/>
        </w:rPr>
        <w:t>E</w:t>
      </w:r>
      <w:r w:rsidR="008B6E4B">
        <w:rPr>
          <w:sz w:val="28"/>
        </w:rPr>
        <w:t>quation</w:t>
      </w:r>
      <w:r w:rsidR="008B6E4B" w:rsidRPr="008B6E4B">
        <w:rPr>
          <w:sz w:val="28"/>
        </w:rPr>
        <w:t xml:space="preserve"> for</w:t>
      </w:r>
      <w:r w:rsidR="008B6E4B">
        <w:rPr>
          <w:sz w:val="28"/>
        </w:rPr>
        <w:t xml:space="preserve"> Fractional Reserve System</w:t>
      </w:r>
      <w:bookmarkEnd w:id="15"/>
    </w:p>
    <w:p w:rsidR="008B6E4B" w:rsidRPr="00F03F33" w:rsidRDefault="008B6E4B" w:rsidP="00F03F33">
      <w:pPr>
        <w:pStyle w:val="ListParagraph"/>
        <w:numPr>
          <w:ilvl w:val="0"/>
          <w:numId w:val="13"/>
        </w:numPr>
        <w:rPr>
          <w:rFonts w:ascii="Times New Roman" w:hAnsi="Times New Roman" w:cs="Times New Roman"/>
          <w:sz w:val="24"/>
        </w:rPr>
      </w:pPr>
      <w:r w:rsidRPr="00F03F33">
        <w:rPr>
          <w:rFonts w:ascii="Times New Roman" w:hAnsi="Times New Roman" w:cs="Times New Roman"/>
          <w:sz w:val="24"/>
        </w:rPr>
        <w:t xml:space="preserve">M = 1 / r    </w:t>
      </w:r>
    </w:p>
    <w:p w:rsidR="00F03F33" w:rsidRDefault="00F03F33" w:rsidP="00F03F33">
      <w:pPr>
        <w:rPr>
          <w:rFonts w:ascii="Times New Roman" w:hAnsi="Times New Roman" w:cs="Times New Roman"/>
          <w:sz w:val="24"/>
        </w:rPr>
      </w:pPr>
      <w:r w:rsidRPr="00F03F33">
        <w:rPr>
          <w:rFonts w:ascii="Times New Roman" w:hAnsi="Times New Roman" w:cs="Times New Roman"/>
          <w:sz w:val="24"/>
        </w:rPr>
        <w:t>Where;</w:t>
      </w:r>
    </w:p>
    <w:p w:rsidR="00F03F33" w:rsidRDefault="00F03F33" w:rsidP="00F03F33">
      <w:r>
        <w:rPr>
          <w:rFonts w:ascii="Times New Roman" w:hAnsi="Times New Roman" w:cs="Times New Roman"/>
          <w:sz w:val="24"/>
        </w:rPr>
        <w:t xml:space="preserve">            </w:t>
      </w:r>
      <w:r>
        <w:rPr>
          <w:rStyle w:val="Strong"/>
        </w:rPr>
        <w:t>r</w:t>
      </w:r>
      <w:r>
        <w:t xml:space="preserve"> is the fraction of deposit liabilities banks must keep as reserves. In Pakistan this is expressed as the </w:t>
      </w:r>
      <w:r>
        <w:rPr>
          <w:rStyle w:val="Strong"/>
        </w:rPr>
        <w:t>Cash Reserve Requirement (CRR)</w:t>
      </w:r>
      <w:r>
        <w:t>: the share of banks’ applicable demand &amp; time liabilities they must hold (with the SBP) rather than lend.</w:t>
      </w:r>
    </w:p>
    <w:p w:rsidR="00F03F33" w:rsidRPr="00F03F33" w:rsidRDefault="0049554B" w:rsidP="00F03F33">
      <w:pPr>
        <w:pStyle w:val="Heading4"/>
        <w:rPr>
          <w:sz w:val="28"/>
          <w:szCs w:val="28"/>
        </w:rPr>
      </w:pPr>
      <w:bookmarkStart w:id="16" w:name="_Toc214640385"/>
      <w:r>
        <w:rPr>
          <w:sz w:val="28"/>
          <w:szCs w:val="28"/>
        </w:rPr>
        <w:t>2.1.1</w:t>
      </w:r>
      <w:r w:rsidR="00F03F33">
        <w:rPr>
          <w:sz w:val="28"/>
          <w:szCs w:val="28"/>
        </w:rPr>
        <w:t xml:space="preserve"> Money Multiplier Calculation for Pakistan (Theoretical-Based)</w:t>
      </w:r>
      <w:bookmarkEnd w:id="16"/>
    </w:p>
    <w:p w:rsidR="00F03F33" w:rsidRDefault="00F03F33" w:rsidP="00F03F33">
      <w:r>
        <w:t xml:space="preserve">The SBP’s CRR for banks was reported at </w:t>
      </w:r>
      <w:r>
        <w:rPr>
          <w:rStyle w:val="Strong"/>
        </w:rPr>
        <w:t>5.0% (Feb 2025 data series)</w:t>
      </w:r>
      <w:r w:rsidR="00C018C9">
        <w:rPr>
          <w:rStyle w:val="Strong"/>
        </w:rPr>
        <w:t xml:space="preserve"> [2]</w:t>
      </w:r>
      <w:r>
        <w:t xml:space="preserve"> in official data compilations. I use this as the reserve ratio </w:t>
      </w:r>
      <w:r>
        <w:rPr>
          <w:rStyle w:val="katex-mathml"/>
        </w:rPr>
        <w:t>r=0.05r = 0.05</w:t>
      </w:r>
      <w:r>
        <w:rPr>
          <w:rStyle w:val="mord"/>
        </w:rPr>
        <w:t>r</w:t>
      </w:r>
      <w:r>
        <w:rPr>
          <w:rStyle w:val="mrel"/>
        </w:rPr>
        <w:t>=</w:t>
      </w:r>
      <w:r>
        <w:rPr>
          <w:rStyle w:val="mord"/>
        </w:rPr>
        <w:t>0.05</w:t>
      </w:r>
      <w:r>
        <w:t xml:space="preserve"> for the theoretical calculation.</w:t>
      </w:r>
    </w:p>
    <w:p w:rsidR="00F03F33" w:rsidRPr="00F03F33" w:rsidRDefault="00F03F33" w:rsidP="00F03F33">
      <w:pPr>
        <w:spacing w:before="100" w:beforeAutospacing="1" w:after="100" w:afterAutospacing="1" w:line="240" w:lineRule="auto"/>
        <w:rPr>
          <w:rFonts w:ascii="Times New Roman" w:eastAsia="Times New Roman" w:hAnsi="Times New Roman" w:cs="Times New Roman"/>
          <w:sz w:val="24"/>
          <w:szCs w:val="24"/>
        </w:rPr>
      </w:pPr>
      <w:r w:rsidRPr="00F03F33">
        <w:rPr>
          <w:rFonts w:ascii="Times New Roman" w:eastAsia="Times New Roman" w:hAnsi="Times New Roman" w:cs="Times New Roman"/>
          <w:sz w:val="24"/>
          <w:szCs w:val="24"/>
        </w:rPr>
        <w:t>Formula:</w:t>
      </w:r>
    </w:p>
    <w:p w:rsidR="00F03F33" w:rsidRPr="00F03F33" w:rsidRDefault="00F03F33" w:rsidP="00F03F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 = 1 / r</w:t>
      </w:r>
    </w:p>
    <w:p w:rsidR="00F03F33" w:rsidRDefault="00F03F33" w:rsidP="00F03F33">
      <w:pPr>
        <w:spacing w:before="100" w:beforeAutospacing="1" w:after="100" w:afterAutospacing="1" w:line="240" w:lineRule="auto"/>
        <w:rPr>
          <w:rFonts w:ascii="Times New Roman" w:eastAsia="Times New Roman" w:hAnsi="Times New Roman" w:cs="Times New Roman"/>
          <w:sz w:val="24"/>
          <w:szCs w:val="24"/>
        </w:rPr>
      </w:pPr>
      <w:r w:rsidRPr="00F03F33">
        <w:rPr>
          <w:rFonts w:ascii="Times New Roman" w:eastAsia="Times New Roman" w:hAnsi="Times New Roman" w:cs="Times New Roman"/>
          <w:sz w:val="24"/>
          <w:szCs w:val="24"/>
        </w:rPr>
        <w:t>With r</w:t>
      </w:r>
      <w:r>
        <w:rPr>
          <w:rFonts w:ascii="Times New Roman" w:eastAsia="Times New Roman" w:hAnsi="Times New Roman" w:cs="Times New Roman"/>
          <w:sz w:val="24"/>
          <w:szCs w:val="24"/>
        </w:rPr>
        <w:t xml:space="preserve"> </w:t>
      </w:r>
      <w:r w:rsidRPr="00F03F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03F33">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F03F3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03F33">
        <w:rPr>
          <w:rFonts w:ascii="Times New Roman" w:eastAsia="Times New Roman" w:hAnsi="Times New Roman" w:cs="Times New Roman"/>
          <w:sz w:val="24"/>
          <w:szCs w:val="24"/>
        </w:rPr>
        <w:t>0.05</w:t>
      </w:r>
      <w:r>
        <w:rPr>
          <w:rFonts w:ascii="Times New Roman" w:eastAsia="Times New Roman" w:hAnsi="Times New Roman" w:cs="Times New Roman"/>
          <w:sz w:val="24"/>
          <w:szCs w:val="24"/>
        </w:rPr>
        <w:t xml:space="preserve"> :</w:t>
      </w:r>
    </w:p>
    <w:p w:rsidR="00F03F33" w:rsidRPr="00F03F33" w:rsidRDefault="00F03F33" w:rsidP="00F03F33">
      <w:pPr>
        <w:spacing w:before="100" w:beforeAutospacing="1" w:after="100" w:afterAutospacing="1" w:line="240" w:lineRule="auto"/>
        <w:rPr>
          <w:rFonts w:ascii="Times New Roman" w:eastAsia="Times New Roman" w:hAnsi="Times New Roman" w:cs="Times New Roman"/>
          <w:sz w:val="24"/>
          <w:szCs w:val="24"/>
        </w:rPr>
      </w:pPr>
    </w:p>
    <w:p w:rsidR="00F03F33" w:rsidRPr="00920321" w:rsidRDefault="00F03F33" w:rsidP="00920321">
      <w:pPr>
        <w:pStyle w:val="NoSpacing"/>
        <w:numPr>
          <w:ilvl w:val="0"/>
          <w:numId w:val="20"/>
        </w:numPr>
        <w:rPr>
          <w:u w:val="single"/>
        </w:rPr>
      </w:pPr>
      <w:r w:rsidRPr="00F03F33">
        <w:t>0.05</w:t>
      </w:r>
      <w:r>
        <w:t xml:space="preserve"> </w:t>
      </w:r>
      <w:r w:rsidRPr="00F03F33">
        <w:t>=</w:t>
      </w:r>
      <w:r w:rsidR="00920321" w:rsidRPr="00920321">
        <w:rPr>
          <w:u w:val="single"/>
        </w:rPr>
        <w:t xml:space="preserve"> </w:t>
      </w:r>
      <w:r w:rsidR="00920321">
        <w:rPr>
          <w:u w:val="single"/>
        </w:rPr>
        <w:t xml:space="preserve">   </w:t>
      </w:r>
      <w:r w:rsidR="00920321" w:rsidRPr="00920321">
        <w:rPr>
          <w:u w:val="single"/>
        </w:rPr>
        <w:t>5</w:t>
      </w:r>
      <w:r w:rsidR="00920321">
        <w:rPr>
          <w:u w:val="single"/>
        </w:rPr>
        <w:t xml:space="preserve">__ </w:t>
      </w:r>
      <w:r w:rsidR="00920321" w:rsidRPr="00920321">
        <w:rPr>
          <w:u w:val="single"/>
        </w:rPr>
        <w:t xml:space="preserve">  </w:t>
      </w:r>
    </w:p>
    <w:p w:rsidR="00920321" w:rsidRPr="00920321" w:rsidRDefault="00920321" w:rsidP="00920321">
      <w:pPr>
        <w:pStyle w:val="NoSpacing"/>
      </w:pPr>
      <w:r w:rsidRPr="00920321">
        <w:t xml:space="preserve">            </w:t>
      </w:r>
      <w:r>
        <w:t xml:space="preserve">               </w:t>
      </w:r>
      <w:r w:rsidRPr="00920321">
        <w:t xml:space="preserve"> 100</w:t>
      </w:r>
    </w:p>
    <w:p w:rsidR="00920321" w:rsidRDefault="00F03F33" w:rsidP="00920321">
      <w:pPr>
        <w:pStyle w:val="NoSpacing"/>
      </w:pPr>
      <w:r>
        <w:t xml:space="preserve">  </w:t>
      </w:r>
      <w:r w:rsidR="00920321">
        <w:t xml:space="preserve">                    </w:t>
      </w:r>
    </w:p>
    <w:p w:rsidR="00F03F33" w:rsidRPr="00920321" w:rsidRDefault="00920321" w:rsidP="00920321">
      <w:pPr>
        <w:pStyle w:val="NoSpacing"/>
        <w:rPr>
          <w:u w:val="single"/>
        </w:rPr>
      </w:pPr>
      <w:r>
        <w:t xml:space="preserve">                        =</w:t>
      </w:r>
      <w:r w:rsidRPr="00920321">
        <w:rPr>
          <w:u w:val="single"/>
        </w:rPr>
        <w:t xml:space="preserve"> </w:t>
      </w:r>
      <w:r>
        <w:rPr>
          <w:u w:val="single"/>
        </w:rPr>
        <w:t xml:space="preserve">  </w:t>
      </w:r>
      <w:r w:rsidRPr="00920321">
        <w:rPr>
          <w:u w:val="single"/>
        </w:rPr>
        <w:t>1</w:t>
      </w:r>
      <w:r>
        <w:rPr>
          <w:u w:val="single"/>
        </w:rPr>
        <w:t xml:space="preserve">_ </w:t>
      </w:r>
    </w:p>
    <w:p w:rsidR="00920321" w:rsidRPr="00920321" w:rsidRDefault="00920321" w:rsidP="00920321">
      <w:pPr>
        <w:pStyle w:val="NoSpacing"/>
      </w:pPr>
      <w:r w:rsidRPr="00920321">
        <w:t xml:space="preserve">         </w:t>
      </w:r>
      <w:r>
        <w:t xml:space="preserve">                </w:t>
      </w:r>
      <w:r w:rsidRPr="00920321">
        <w:t xml:space="preserve">   20</w:t>
      </w:r>
    </w:p>
    <w:p w:rsidR="00920321" w:rsidRDefault="00920321" w:rsidP="00920321">
      <w:pPr>
        <w:pStyle w:val="NoSpacing"/>
      </w:pPr>
    </w:p>
    <w:p w:rsidR="00F03F33" w:rsidRDefault="00920321" w:rsidP="00920321">
      <w:pPr>
        <w:pStyle w:val="NoSpacing"/>
      </w:pPr>
      <w:r>
        <w:t xml:space="preserve">The reciprocal of </w:t>
      </w:r>
      <w:r w:rsidRPr="00920321">
        <w:rPr>
          <w:u w:val="single"/>
        </w:rPr>
        <w:t xml:space="preserve"> 1</w:t>
      </w:r>
      <w:r>
        <w:rPr>
          <w:u w:val="single"/>
        </w:rPr>
        <w:t>_</w:t>
      </w:r>
      <w:r w:rsidR="00F03F33">
        <w:t xml:space="preserve"> is 20.</w:t>
      </w:r>
    </w:p>
    <w:p w:rsidR="00920321" w:rsidRDefault="00920321" w:rsidP="00920321">
      <w:pPr>
        <w:pStyle w:val="NoSpacing"/>
      </w:pPr>
      <w:r>
        <w:t xml:space="preserve">                                  20</w:t>
      </w:r>
    </w:p>
    <w:p w:rsidR="00F03F33" w:rsidRDefault="00F03F33" w:rsidP="00F03F33">
      <w:pPr>
        <w:spacing w:before="100" w:beforeAutospacing="1" w:after="100" w:afterAutospacing="1" w:line="240" w:lineRule="auto"/>
      </w:pPr>
      <w:r>
        <w:t>So, the theoretical multiplier is:</w:t>
      </w:r>
    </w:p>
    <w:p w:rsidR="00F03F33" w:rsidRDefault="00F03F33" w:rsidP="00920321">
      <w:pPr>
        <w:pStyle w:val="NoSpacing"/>
      </w:pPr>
      <w:r>
        <w:t xml:space="preserve">                                 M = </w:t>
      </w:r>
      <w:r w:rsidR="00920321" w:rsidRPr="00920321">
        <w:rPr>
          <w:u w:val="single"/>
        </w:rPr>
        <w:t xml:space="preserve">  </w:t>
      </w:r>
      <w:r w:rsidRPr="00920321">
        <w:rPr>
          <w:u w:val="single"/>
        </w:rPr>
        <w:t>1</w:t>
      </w:r>
      <w:r w:rsidR="00920321">
        <w:rPr>
          <w:u w:val="single"/>
        </w:rPr>
        <w:t xml:space="preserve">    </w:t>
      </w:r>
      <w:r>
        <w:t xml:space="preserve"> </w:t>
      </w:r>
      <w:r w:rsidR="00920321">
        <w:t>= 20</w:t>
      </w:r>
    </w:p>
    <w:p w:rsidR="00920321" w:rsidRPr="00920321" w:rsidRDefault="00920321" w:rsidP="00920321">
      <w:pPr>
        <w:pStyle w:val="NoSpacing"/>
      </w:pPr>
      <w:r>
        <w:t xml:space="preserve">                                         0.05</w:t>
      </w:r>
    </w:p>
    <w:p w:rsidR="00920321" w:rsidRDefault="0049554B" w:rsidP="00920321">
      <w:pPr>
        <w:pStyle w:val="Heading4"/>
        <w:rPr>
          <w:sz w:val="28"/>
        </w:rPr>
      </w:pPr>
      <w:bookmarkStart w:id="17" w:name="_Toc214640386"/>
      <w:r>
        <w:rPr>
          <w:sz w:val="28"/>
          <w:szCs w:val="28"/>
        </w:rPr>
        <w:lastRenderedPageBreak/>
        <w:t>2.1.2</w:t>
      </w:r>
      <w:r w:rsidR="00920321">
        <w:rPr>
          <w:sz w:val="28"/>
          <w:szCs w:val="28"/>
        </w:rPr>
        <w:t xml:space="preserve"> </w:t>
      </w:r>
      <w:r w:rsidR="00920321" w:rsidRPr="00920321">
        <w:rPr>
          <w:sz w:val="28"/>
        </w:rPr>
        <w:t>Empirical check using Pakistan data (M₂ and Reserve Money)</w:t>
      </w:r>
      <w:bookmarkEnd w:id="17"/>
    </w:p>
    <w:p w:rsidR="00920321" w:rsidRPr="00920321" w:rsidRDefault="00920321" w:rsidP="00920321">
      <w:pPr>
        <w:spacing w:before="100" w:beforeAutospacing="1" w:after="100" w:afterAutospacing="1" w:line="240" w:lineRule="auto"/>
        <w:rPr>
          <w:rFonts w:ascii="Times New Roman" w:eastAsia="Times New Roman" w:hAnsi="Times New Roman" w:cs="Times New Roman"/>
          <w:sz w:val="24"/>
          <w:szCs w:val="24"/>
        </w:rPr>
      </w:pPr>
      <w:r w:rsidRPr="00920321">
        <w:rPr>
          <w:rFonts w:ascii="Times New Roman" w:eastAsia="Times New Roman" w:hAnsi="Times New Roman" w:cs="Times New Roman"/>
          <w:sz w:val="24"/>
          <w:szCs w:val="24"/>
        </w:rPr>
        <w:t xml:space="preserve">To show how the real-world multiplier can differ from the textbook value we compute the </w:t>
      </w:r>
      <w:r w:rsidRPr="00920321">
        <w:rPr>
          <w:rFonts w:ascii="Times New Roman" w:eastAsia="Times New Roman" w:hAnsi="Times New Roman" w:cs="Times New Roman"/>
          <w:b/>
          <w:bCs/>
          <w:sz w:val="24"/>
          <w:szCs w:val="24"/>
        </w:rPr>
        <w:t>empirical multiplier</w:t>
      </w:r>
      <w:r w:rsidRPr="00920321">
        <w:rPr>
          <w:rFonts w:ascii="Times New Roman" w:eastAsia="Times New Roman" w:hAnsi="Times New Roman" w:cs="Times New Roman"/>
          <w:sz w:val="24"/>
          <w:szCs w:val="24"/>
        </w:rPr>
        <w:t>:</w:t>
      </w:r>
    </w:p>
    <w:p w:rsidR="00920321" w:rsidRDefault="00920321" w:rsidP="00920321">
      <w:pPr>
        <w:pStyle w:val="NoSpacing"/>
      </w:pPr>
      <w:r>
        <w:t xml:space="preserve">                                 M</w:t>
      </w:r>
      <w:r w:rsidRPr="00920321">
        <w:rPr>
          <w:vertAlign w:val="subscript"/>
        </w:rPr>
        <w:t>empirical</w:t>
      </w:r>
      <w:r>
        <w:rPr>
          <w:vertAlign w:val="subscript"/>
        </w:rPr>
        <w:t xml:space="preserve">  </w:t>
      </w:r>
      <w:r>
        <w:t xml:space="preserve">=   </w:t>
      </w:r>
      <w:r w:rsidRPr="00920321">
        <w:rPr>
          <w:u w:val="single"/>
        </w:rPr>
        <w:t xml:space="preserve">                  Broad Money (M</w:t>
      </w:r>
      <w:r w:rsidRPr="00920321">
        <w:rPr>
          <w:u w:val="single"/>
          <w:vertAlign w:val="subscript"/>
        </w:rPr>
        <w:t xml:space="preserve">2 </w:t>
      </w:r>
      <w:r w:rsidRPr="00920321">
        <w:rPr>
          <w:u w:val="single"/>
        </w:rPr>
        <w:t>)</w:t>
      </w:r>
      <w:r>
        <w:rPr>
          <w:u w:val="single"/>
        </w:rPr>
        <w:t xml:space="preserve">_____________ </w:t>
      </w:r>
    </w:p>
    <w:p w:rsidR="00920321" w:rsidRPr="00920321" w:rsidRDefault="00920321" w:rsidP="00920321">
      <w:pPr>
        <w:pStyle w:val="NoSpacing"/>
      </w:pPr>
      <w:r>
        <w:t xml:space="preserve">                                                           Reserve Money ( Monetary Based)</w:t>
      </w:r>
    </w:p>
    <w:p w:rsidR="000357C0" w:rsidRDefault="008B6E4B" w:rsidP="008B6E4B">
      <w:r w:rsidRPr="008B6E4B">
        <w:t xml:space="preserve"> </w:t>
      </w:r>
    </w:p>
    <w:p w:rsidR="00920321" w:rsidRPr="00920321" w:rsidRDefault="00D13164" w:rsidP="00920321">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Computation:</w:t>
      </w:r>
    </w:p>
    <w:p w:rsidR="00920321" w:rsidRPr="00920321" w:rsidRDefault="00920321" w:rsidP="0092032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20321">
        <w:rPr>
          <w:rFonts w:ascii="Times New Roman" w:eastAsia="Times New Roman" w:hAnsi="Times New Roman" w:cs="Times New Roman"/>
          <w:sz w:val="24"/>
          <w:szCs w:val="24"/>
        </w:rPr>
        <w:t>M2=35.01M_2 = 35.01M2​=35.01 trillion PKR.</w:t>
      </w:r>
    </w:p>
    <w:p w:rsidR="00920321" w:rsidRDefault="00920321" w:rsidP="0092032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920321">
        <w:rPr>
          <w:rFonts w:ascii="Times New Roman" w:eastAsia="Times New Roman" w:hAnsi="Times New Roman" w:cs="Times New Roman"/>
          <w:sz w:val="24"/>
          <w:szCs w:val="24"/>
        </w:rPr>
        <w:t>Reserve money =11.753217861</w:t>
      </w:r>
      <w:r w:rsidR="00D13164">
        <w:rPr>
          <w:rFonts w:ascii="Times New Roman" w:eastAsia="Times New Roman" w:hAnsi="Times New Roman" w:cs="Times New Roman"/>
          <w:sz w:val="24"/>
          <w:szCs w:val="24"/>
        </w:rPr>
        <w:t xml:space="preserve"> </w:t>
      </w:r>
      <w:r w:rsidRPr="00920321">
        <w:rPr>
          <w:rFonts w:ascii="Times New Roman" w:eastAsia="Times New Roman" w:hAnsi="Times New Roman" w:cs="Times New Roman"/>
          <w:sz w:val="24"/>
          <w:szCs w:val="24"/>
        </w:rPr>
        <w:t>trillion PKR.</w:t>
      </w:r>
    </w:p>
    <w:p w:rsidR="00D13164" w:rsidRDefault="00D13164" w:rsidP="00D1316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 divide:</w:t>
      </w:r>
    </w:p>
    <w:p w:rsidR="00D13164" w:rsidRDefault="00D13164" w:rsidP="00D13164">
      <w:pPr>
        <w:pStyle w:val="NoSpacing"/>
        <w:rPr>
          <w:u w:val="single"/>
        </w:rPr>
      </w:pPr>
      <w:r>
        <w:t xml:space="preserve">                              </w:t>
      </w:r>
      <w:r w:rsidRPr="00D13164">
        <w:rPr>
          <w:u w:val="single"/>
        </w:rPr>
        <w:t xml:space="preserve">          35.01</w:t>
      </w:r>
      <w:r>
        <w:rPr>
          <w:u w:val="single"/>
        </w:rPr>
        <w:t>_______</w:t>
      </w:r>
    </w:p>
    <w:p w:rsidR="00D13164" w:rsidRPr="00D13164" w:rsidRDefault="00D13164" w:rsidP="00D13164">
      <w:pPr>
        <w:pStyle w:val="NoSpacing"/>
      </w:pPr>
      <w:r w:rsidRPr="00D13164">
        <w:t xml:space="preserve">                                11.753217861</w:t>
      </w:r>
    </w:p>
    <w:p w:rsidR="00920321" w:rsidRDefault="00920321" w:rsidP="008B6E4B"/>
    <w:p w:rsidR="00D13164" w:rsidRDefault="00D13164" w:rsidP="00D1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Answer</w:t>
      </w:r>
    </w:p>
    <w:p w:rsidR="00D13164" w:rsidRPr="00D13164" w:rsidRDefault="00D13164" w:rsidP="00D1316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r w:rsidRPr="00D13164">
        <w:rPr>
          <w:rFonts w:ascii="Times New Roman" w:eastAsia="Times New Roman" w:hAnsi="Times New Roman" w:cs="Times New Roman"/>
          <w:sz w:val="24"/>
          <w:szCs w:val="24"/>
          <w:vertAlign w:val="subscript"/>
        </w:rPr>
        <w:t xml:space="preserve">empirical </w:t>
      </w:r>
      <w:r>
        <w:rPr>
          <w:rFonts w:ascii="Times New Roman" w:eastAsia="Times New Roman" w:hAnsi="Times New Roman" w:cs="Times New Roman"/>
          <w:sz w:val="24"/>
          <w:szCs w:val="24"/>
        </w:rPr>
        <w:t xml:space="preserve">= </w:t>
      </w:r>
      <w:r w:rsidRPr="00D13164">
        <w:rPr>
          <w:rFonts w:ascii="Times New Roman" w:eastAsia="Times New Roman" w:hAnsi="Times New Roman" w:cs="Times New Roman"/>
          <w:sz w:val="24"/>
          <w:szCs w:val="24"/>
        </w:rPr>
        <w:t>2.9788</w:t>
      </w:r>
      <w:r>
        <w:rPr>
          <w:rFonts w:ascii="Times New Roman" w:eastAsia="Times New Roman" w:hAnsi="Times New Roman" w:cs="Times New Roman"/>
          <w:sz w:val="24"/>
          <w:szCs w:val="24"/>
        </w:rPr>
        <w:t xml:space="preserve"> </w:t>
      </w:r>
      <w:r w:rsidRPr="00D13164">
        <w:rPr>
          <w:rFonts w:ascii="Times New Roman" w:eastAsia="Times New Roman" w:hAnsi="Times New Roman" w:cs="Times New Roman"/>
          <w:sz w:val="24"/>
          <w:szCs w:val="24"/>
        </w:rPr>
        <w:t xml:space="preserve">M </w:t>
      </w:r>
    </w:p>
    <w:p w:rsidR="00D13164" w:rsidRDefault="00D13164" w:rsidP="00D13164">
      <w:pPr>
        <w:spacing w:before="100" w:beforeAutospacing="1" w:after="100" w:afterAutospacing="1" w:line="240" w:lineRule="auto"/>
        <w:rPr>
          <w:rFonts w:ascii="Times New Roman" w:eastAsia="Times New Roman" w:hAnsi="Times New Roman" w:cs="Times New Roman"/>
          <w:sz w:val="24"/>
          <w:szCs w:val="24"/>
        </w:rPr>
      </w:pPr>
      <w:r w:rsidRPr="00D13164">
        <w:rPr>
          <w:rFonts w:ascii="Times New Roman" w:eastAsia="Times New Roman" w:hAnsi="Times New Roman" w:cs="Times New Roman"/>
          <w:sz w:val="24"/>
          <w:szCs w:val="24"/>
        </w:rPr>
        <w:t xml:space="preserve">So the </w:t>
      </w:r>
      <w:r w:rsidRPr="00D13164">
        <w:rPr>
          <w:rFonts w:ascii="Times New Roman" w:eastAsia="Times New Roman" w:hAnsi="Times New Roman" w:cs="Times New Roman"/>
          <w:b/>
          <w:bCs/>
          <w:sz w:val="24"/>
          <w:szCs w:val="24"/>
        </w:rPr>
        <w:t>empirical money multiplier ≈ 2.98</w:t>
      </w:r>
      <w:r w:rsidRPr="00D13164">
        <w:rPr>
          <w:rFonts w:ascii="Times New Roman" w:eastAsia="Times New Roman" w:hAnsi="Times New Roman" w:cs="Times New Roman"/>
          <w:sz w:val="24"/>
          <w:szCs w:val="24"/>
        </w:rPr>
        <w:t xml:space="preserve"> (about </w:t>
      </w:r>
      <w:r w:rsidRPr="00D13164">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which is </w:t>
      </w:r>
      <w:r w:rsidRPr="00D13164">
        <w:rPr>
          <w:rFonts w:ascii="Times New Roman" w:eastAsia="Times New Roman" w:hAnsi="Times New Roman" w:cs="Times New Roman"/>
          <w:sz w:val="24"/>
          <w:szCs w:val="24"/>
        </w:rPr>
        <w:t xml:space="preserve">far smaller than the textbook 20 from </w:t>
      </w:r>
      <w:r>
        <w:rPr>
          <w:rFonts w:ascii="Times New Roman" w:eastAsia="Times New Roman" w:hAnsi="Times New Roman" w:cs="Times New Roman"/>
          <w:sz w:val="24"/>
          <w:szCs w:val="24"/>
        </w:rPr>
        <w:t>1/r</w:t>
      </w:r>
      <w:r w:rsidRPr="00D13164">
        <w:rPr>
          <w:rFonts w:ascii="Times New Roman" w:eastAsia="Times New Roman" w:hAnsi="Times New Roman" w:cs="Times New Roman"/>
          <w:sz w:val="24"/>
          <w:szCs w:val="24"/>
        </w:rPr>
        <w:t>.</w:t>
      </w:r>
    </w:p>
    <w:p w:rsidR="00D13164" w:rsidRDefault="0049554B" w:rsidP="00D13164">
      <w:pPr>
        <w:pStyle w:val="Heading4"/>
        <w:rPr>
          <w:sz w:val="28"/>
        </w:rPr>
      </w:pPr>
      <w:bookmarkStart w:id="18" w:name="_Toc214640387"/>
      <w:r>
        <w:rPr>
          <w:sz w:val="28"/>
          <w:szCs w:val="28"/>
        </w:rPr>
        <w:t>2.1.3</w:t>
      </w:r>
      <w:r w:rsidR="00D13164">
        <w:rPr>
          <w:sz w:val="28"/>
          <w:szCs w:val="28"/>
        </w:rPr>
        <w:t xml:space="preserve"> </w:t>
      </w:r>
      <w:r w:rsidR="00D13164" w:rsidRPr="00D13164">
        <w:rPr>
          <w:sz w:val="28"/>
        </w:rPr>
        <w:t>Why the textbook and empirical values differ so much</w:t>
      </w:r>
      <w:r>
        <w:rPr>
          <w:sz w:val="28"/>
        </w:rPr>
        <w:t>?</w:t>
      </w:r>
      <w:bookmarkEnd w:id="18"/>
    </w:p>
    <w:p w:rsidR="00D13164" w:rsidRDefault="00D13164" w:rsidP="00D13164">
      <w:pPr>
        <w:pStyle w:val="NormalWeb"/>
      </w:pPr>
      <w:r>
        <w:rPr>
          <w:rFonts w:hAnsi="Symbol"/>
        </w:rPr>
        <w:t></w:t>
      </w:r>
      <w:r>
        <w:t xml:space="preserve">  </w:t>
      </w:r>
      <w:r>
        <w:rPr>
          <w:rStyle w:val="Strong"/>
        </w:rPr>
        <w:t>Currency drain / cash outside banks:</w:t>
      </w:r>
      <w:r>
        <w:t xml:space="preserve"> People hold a sizable share of money as currency rather than deposits — this reduces the deposit base that can be multiplied.</w:t>
      </w:r>
    </w:p>
    <w:p w:rsidR="00D13164" w:rsidRDefault="00D13164" w:rsidP="00D13164">
      <w:pPr>
        <w:pStyle w:val="NormalWeb"/>
      </w:pPr>
      <w:r>
        <w:rPr>
          <w:rFonts w:hAnsi="Symbol"/>
        </w:rPr>
        <w:t></w:t>
      </w:r>
      <w:r>
        <w:t xml:space="preserve">  </w:t>
      </w:r>
      <w:r>
        <w:rPr>
          <w:rStyle w:val="Strong"/>
        </w:rPr>
        <w:t>Excess reserves &amp; liquidity preferences:</w:t>
      </w:r>
      <w:r>
        <w:t xml:space="preserve"> Banks hold reserves above the statutory CRR for liquidity/caution — this reduces their lending and money creation.</w:t>
      </w:r>
    </w:p>
    <w:p w:rsidR="00D13164" w:rsidRDefault="00D13164" w:rsidP="00D13164">
      <w:pPr>
        <w:pStyle w:val="NormalWeb"/>
      </w:pPr>
      <w:r>
        <w:rPr>
          <w:rFonts w:hAnsi="Symbol"/>
        </w:rPr>
        <w:t></w:t>
      </w:r>
      <w:r>
        <w:t xml:space="preserve">  </w:t>
      </w:r>
      <w:r>
        <w:rPr>
          <w:rStyle w:val="Strong"/>
        </w:rPr>
        <w:t>Regulatory and prudential constraints:</w:t>
      </w:r>
      <w:r>
        <w:t xml:space="preserve"> Statutory liquidity ratio (SLR), capital adequacy, and other central-bank operations change the effective multiplier.</w:t>
      </w:r>
    </w:p>
    <w:p w:rsidR="00505221" w:rsidRPr="00D13164" w:rsidRDefault="00D13164" w:rsidP="00D13164">
      <w:pPr>
        <w:pStyle w:val="NormalWeb"/>
      </w:pPr>
      <w:r>
        <w:rPr>
          <w:rFonts w:hAnsi="Symbol"/>
        </w:rPr>
        <w:t></w:t>
      </w:r>
      <w:r>
        <w:t xml:space="preserve">  </w:t>
      </w:r>
      <w:r>
        <w:rPr>
          <w:rStyle w:val="Strong"/>
        </w:rPr>
        <w:t>Monetary policy operations:</w:t>
      </w:r>
      <w:r>
        <w:t xml:space="preserve"> SBP open-market operations, sterilization, and other interventions actively manage the base and its impact on M2.</w:t>
      </w:r>
    </w:p>
    <w:p w:rsidR="000357C0" w:rsidRDefault="00ED5E24" w:rsidP="0049554B">
      <w:pPr>
        <w:pStyle w:val="Heading1"/>
        <w:numPr>
          <w:ilvl w:val="0"/>
          <w:numId w:val="27"/>
        </w:numPr>
      </w:pPr>
      <w:bookmarkStart w:id="19" w:name="_Toc214639366"/>
      <w:bookmarkStart w:id="20" w:name="_Toc214639747"/>
      <w:bookmarkStart w:id="21" w:name="_Toc214640101"/>
      <w:bookmarkStart w:id="22" w:name="_Toc214640388"/>
      <w:r>
        <w:t>Understanding a Full-Reserve Banking System</w:t>
      </w:r>
      <w:bookmarkEnd w:id="19"/>
      <w:bookmarkEnd w:id="20"/>
      <w:bookmarkEnd w:id="21"/>
      <w:bookmarkEnd w:id="22"/>
    </w:p>
    <w:p w:rsidR="000357C0" w:rsidRDefault="00967DF2">
      <w:pPr>
        <w:rPr>
          <w:rFonts w:ascii="Times New Roman" w:hAnsi="Times New Roman" w:cs="Times New Roman"/>
          <w:sz w:val="24"/>
        </w:rPr>
      </w:pPr>
      <w:r w:rsidRPr="00967DF2">
        <w:rPr>
          <w:rFonts w:ascii="Times New Roman" w:hAnsi="Times New Roman" w:cs="Times New Roman"/>
          <w:sz w:val="24"/>
        </w:rPr>
        <w:t>A full-reserve system requires banks to hold 100% reserves for all depositor funds</w:t>
      </w:r>
      <w:r w:rsidR="00C018C9">
        <w:rPr>
          <w:rFonts w:ascii="Times New Roman" w:hAnsi="Times New Roman" w:cs="Times New Roman"/>
          <w:sz w:val="24"/>
        </w:rPr>
        <w:t xml:space="preserve"> </w:t>
      </w:r>
      <w:r w:rsidR="00C018C9">
        <w:rPr>
          <w:rFonts w:ascii="Times New Roman" w:hAnsi="Times New Roman" w:cs="Times New Roman"/>
          <w:b/>
          <w:sz w:val="24"/>
        </w:rPr>
        <w:t>[3] and [4]</w:t>
      </w:r>
      <w:r w:rsidRPr="00967DF2">
        <w:rPr>
          <w:rFonts w:ascii="Times New Roman" w:hAnsi="Times New Roman" w:cs="Times New Roman"/>
          <w:sz w:val="24"/>
        </w:rPr>
        <w:t xml:space="preserve">, meaning every rupee on deposit must be backed by a real asset or held in reserve. This eliminates banks' ability to create money through lending, transferring </w:t>
      </w:r>
      <w:r w:rsidRPr="00967DF2">
        <w:rPr>
          <w:rFonts w:ascii="Times New Roman" w:hAnsi="Times New Roman" w:cs="Times New Roman"/>
          <w:sz w:val="24"/>
        </w:rPr>
        <w:lastRenderedPageBreak/>
        <w:t>money creation responsibility solely to the central bank for controlled money supply expansion.</w:t>
      </w:r>
    </w:p>
    <w:p w:rsidR="00A710CA" w:rsidRDefault="00A710CA" w:rsidP="00A710CA">
      <w:pPr>
        <w:rPr>
          <w:rFonts w:ascii="Times New Roman" w:hAnsi="Times New Roman" w:cs="Times New Roman"/>
          <w:b/>
          <w:sz w:val="24"/>
        </w:rPr>
      </w:pPr>
      <w:r>
        <w:rPr>
          <w:rFonts w:ascii="Times New Roman" w:hAnsi="Times New Roman" w:cs="Times New Roman"/>
          <w:b/>
          <w:sz w:val="24"/>
        </w:rPr>
        <w:t xml:space="preserve">                       </w:t>
      </w:r>
      <w:r w:rsidRPr="00A710CA">
        <w:rPr>
          <w:rFonts w:ascii="Times New Roman" w:hAnsi="Times New Roman" w:cs="Times New Roman"/>
          <w:b/>
          <w:sz w:val="24"/>
        </w:rPr>
        <w:t>Full-Reserve Banking: Money Supply = Monetary Base</w:t>
      </w:r>
    </w:p>
    <w:p w:rsidR="00505221" w:rsidRDefault="00505221" w:rsidP="00505221">
      <w:pPr>
        <w:pStyle w:val="Heading4"/>
        <w:rPr>
          <w:b w:val="0"/>
          <w:sz w:val="28"/>
        </w:rPr>
      </w:pPr>
      <w:bookmarkStart w:id="23" w:name="_Toc214640389"/>
      <w:r w:rsidRPr="00505221">
        <w:rPr>
          <w:b w:val="0"/>
          <w:sz w:val="28"/>
        </w:rPr>
        <w:t>Table 1</w:t>
      </w:r>
      <w:r>
        <w:rPr>
          <w:b w:val="0"/>
          <w:sz w:val="28"/>
        </w:rPr>
        <w:t>: Comparison of Fractional &amp; Full-Reserve System</w:t>
      </w:r>
      <w:bookmarkEnd w:id="23"/>
    </w:p>
    <w:tbl>
      <w:tblPr>
        <w:tblStyle w:val="GridTable7Colorful-Accent1"/>
        <w:tblW w:w="0" w:type="auto"/>
        <w:tblLook w:val="04A0" w:firstRow="1" w:lastRow="0" w:firstColumn="1" w:lastColumn="0" w:noHBand="0" w:noVBand="1"/>
      </w:tblPr>
      <w:tblGrid>
        <w:gridCol w:w="2880"/>
        <w:gridCol w:w="2880"/>
        <w:gridCol w:w="2880"/>
      </w:tblGrid>
      <w:tr w:rsidR="00505221" w:rsidTr="003D7C4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80" w:type="dxa"/>
          </w:tcPr>
          <w:p w:rsidR="00505221" w:rsidRPr="008764DC" w:rsidRDefault="00505221" w:rsidP="003D7C40">
            <w:pPr>
              <w:jc w:val="center"/>
              <w:rPr>
                <w:i w:val="0"/>
              </w:rPr>
            </w:pPr>
            <w:r w:rsidRPr="008764DC">
              <w:rPr>
                <w:i w:val="0"/>
                <w:color w:val="auto"/>
              </w:rPr>
              <w:t>Feature</w:t>
            </w:r>
          </w:p>
        </w:tc>
        <w:tc>
          <w:tcPr>
            <w:tcW w:w="2880" w:type="dxa"/>
          </w:tcPr>
          <w:p w:rsidR="00505221" w:rsidRPr="008764DC" w:rsidRDefault="00505221" w:rsidP="003D7C40">
            <w:pPr>
              <w:jc w:val="center"/>
              <w:cnfStyle w:val="100000000000" w:firstRow="1" w:lastRow="0" w:firstColumn="0" w:lastColumn="0" w:oddVBand="0" w:evenVBand="0" w:oddHBand="0" w:evenHBand="0" w:firstRowFirstColumn="0" w:firstRowLastColumn="0" w:lastRowFirstColumn="0" w:lastRowLastColumn="0"/>
              <w:rPr>
                <w:color w:val="auto"/>
              </w:rPr>
            </w:pPr>
            <w:r w:rsidRPr="008764DC">
              <w:rPr>
                <w:color w:val="auto"/>
              </w:rPr>
              <w:t>Fractional-Reserve Banking</w:t>
            </w:r>
          </w:p>
        </w:tc>
        <w:tc>
          <w:tcPr>
            <w:tcW w:w="2880" w:type="dxa"/>
          </w:tcPr>
          <w:p w:rsidR="00505221" w:rsidRPr="008764DC" w:rsidRDefault="00505221" w:rsidP="003D7C40">
            <w:pPr>
              <w:jc w:val="center"/>
              <w:cnfStyle w:val="100000000000" w:firstRow="1" w:lastRow="0" w:firstColumn="0" w:lastColumn="0" w:oddVBand="0" w:evenVBand="0" w:oddHBand="0" w:evenHBand="0" w:firstRowFirstColumn="0" w:firstRowLastColumn="0" w:lastRowFirstColumn="0" w:lastRowLastColumn="0"/>
              <w:rPr>
                <w:color w:val="auto"/>
              </w:rPr>
            </w:pPr>
            <w:r w:rsidRPr="008764DC">
              <w:rPr>
                <w:color w:val="auto"/>
              </w:rPr>
              <w:t>Full-Reserve Banking</w:t>
            </w:r>
          </w:p>
        </w:tc>
      </w:tr>
      <w:tr w:rsidR="00505221" w:rsidTr="003D7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505221" w:rsidRPr="008764DC" w:rsidRDefault="00505221" w:rsidP="003D7C40">
            <w:pPr>
              <w:rPr>
                <w:b/>
              </w:rPr>
            </w:pPr>
            <w:r w:rsidRPr="008764DC">
              <w:rPr>
                <w:b/>
                <w:color w:val="auto"/>
              </w:rPr>
              <w:t>Reserve Requirement</w:t>
            </w:r>
          </w:p>
        </w:tc>
        <w:tc>
          <w:tcPr>
            <w:tcW w:w="2880" w:type="dxa"/>
          </w:tcPr>
          <w:p w:rsidR="00505221" w:rsidRDefault="00505221" w:rsidP="003D7C40">
            <w:pPr>
              <w:cnfStyle w:val="000000100000" w:firstRow="0" w:lastRow="0" w:firstColumn="0" w:lastColumn="0" w:oddVBand="0" w:evenVBand="0" w:oddHBand="1" w:evenHBand="0" w:firstRowFirstColumn="0" w:firstRowLastColumn="0" w:lastRowFirstColumn="0" w:lastRowLastColumn="0"/>
            </w:pPr>
            <w:r>
              <w:t>1%–10%</w:t>
            </w:r>
          </w:p>
          <w:p w:rsidR="00505221" w:rsidRDefault="00505221" w:rsidP="003D7C40">
            <w:pPr>
              <w:cnfStyle w:val="000000100000" w:firstRow="0" w:lastRow="0" w:firstColumn="0" w:lastColumn="0" w:oddVBand="0" w:evenVBand="0" w:oddHBand="1" w:evenHBand="0" w:firstRowFirstColumn="0" w:firstRowLastColumn="0" w:lastRowFirstColumn="0" w:lastRowLastColumn="0"/>
            </w:pPr>
          </w:p>
        </w:tc>
        <w:tc>
          <w:tcPr>
            <w:tcW w:w="2880" w:type="dxa"/>
          </w:tcPr>
          <w:p w:rsidR="00505221" w:rsidRDefault="00505221" w:rsidP="003D7C40">
            <w:pPr>
              <w:cnfStyle w:val="000000100000" w:firstRow="0" w:lastRow="0" w:firstColumn="0" w:lastColumn="0" w:oddVBand="0" w:evenVBand="0" w:oddHBand="1" w:evenHBand="0" w:firstRowFirstColumn="0" w:firstRowLastColumn="0" w:lastRowFirstColumn="0" w:lastRowLastColumn="0"/>
            </w:pPr>
            <w:r>
              <w:t>100%</w:t>
            </w:r>
          </w:p>
        </w:tc>
      </w:tr>
      <w:tr w:rsidR="00505221" w:rsidTr="003D7C40">
        <w:tc>
          <w:tcPr>
            <w:cnfStyle w:val="001000000000" w:firstRow="0" w:lastRow="0" w:firstColumn="1" w:lastColumn="0" w:oddVBand="0" w:evenVBand="0" w:oddHBand="0" w:evenHBand="0" w:firstRowFirstColumn="0" w:firstRowLastColumn="0" w:lastRowFirstColumn="0" w:lastRowLastColumn="0"/>
            <w:tcW w:w="2880" w:type="dxa"/>
          </w:tcPr>
          <w:p w:rsidR="00505221" w:rsidRPr="008764DC" w:rsidRDefault="00505221" w:rsidP="003D7C40">
            <w:pPr>
              <w:rPr>
                <w:b/>
                <w:color w:val="auto"/>
              </w:rPr>
            </w:pPr>
            <w:r w:rsidRPr="008764DC">
              <w:rPr>
                <w:b/>
                <w:color w:val="auto"/>
              </w:rPr>
              <w:t>Money Creation</w:t>
            </w:r>
          </w:p>
        </w:tc>
        <w:tc>
          <w:tcPr>
            <w:tcW w:w="2880" w:type="dxa"/>
          </w:tcPr>
          <w:p w:rsidR="00505221" w:rsidRDefault="00505221" w:rsidP="003D7C40">
            <w:pPr>
              <w:cnfStyle w:val="000000000000" w:firstRow="0" w:lastRow="0" w:firstColumn="0" w:lastColumn="0" w:oddVBand="0" w:evenVBand="0" w:oddHBand="0" w:evenHBand="0" w:firstRowFirstColumn="0" w:firstRowLastColumn="0" w:lastRowFirstColumn="0" w:lastRowLastColumn="0"/>
            </w:pPr>
            <w:r>
              <w:t>Created by commercial banks</w:t>
            </w:r>
          </w:p>
          <w:p w:rsidR="00505221" w:rsidRDefault="00505221" w:rsidP="003D7C40">
            <w:pPr>
              <w:cnfStyle w:val="000000000000" w:firstRow="0" w:lastRow="0" w:firstColumn="0" w:lastColumn="0" w:oddVBand="0" w:evenVBand="0" w:oddHBand="0" w:evenHBand="0" w:firstRowFirstColumn="0" w:firstRowLastColumn="0" w:lastRowFirstColumn="0" w:lastRowLastColumn="0"/>
            </w:pPr>
          </w:p>
        </w:tc>
        <w:tc>
          <w:tcPr>
            <w:tcW w:w="2880" w:type="dxa"/>
          </w:tcPr>
          <w:p w:rsidR="00505221" w:rsidRDefault="00505221" w:rsidP="003D7C40">
            <w:pPr>
              <w:cnfStyle w:val="000000000000" w:firstRow="0" w:lastRow="0" w:firstColumn="0" w:lastColumn="0" w:oddVBand="0" w:evenVBand="0" w:oddHBand="0" w:evenHBand="0" w:firstRowFirstColumn="0" w:firstRowLastColumn="0" w:lastRowFirstColumn="0" w:lastRowLastColumn="0"/>
            </w:pPr>
            <w:r>
              <w:t>Created only by central bank</w:t>
            </w:r>
          </w:p>
        </w:tc>
      </w:tr>
      <w:tr w:rsidR="00505221" w:rsidTr="003D7C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rsidR="00505221" w:rsidRPr="008764DC" w:rsidRDefault="00505221" w:rsidP="003D7C40">
            <w:pPr>
              <w:rPr>
                <w:b/>
                <w:color w:val="auto"/>
              </w:rPr>
            </w:pPr>
            <w:r w:rsidRPr="008764DC">
              <w:rPr>
                <w:b/>
                <w:color w:val="auto"/>
              </w:rPr>
              <w:t>Risk of Bank Runs</w:t>
            </w:r>
          </w:p>
        </w:tc>
        <w:tc>
          <w:tcPr>
            <w:tcW w:w="2880" w:type="dxa"/>
          </w:tcPr>
          <w:p w:rsidR="00505221" w:rsidRDefault="00505221" w:rsidP="003D7C40">
            <w:pPr>
              <w:cnfStyle w:val="000000100000" w:firstRow="0" w:lastRow="0" w:firstColumn="0" w:lastColumn="0" w:oddVBand="0" w:evenVBand="0" w:oddHBand="1" w:evenHBand="0" w:firstRowFirstColumn="0" w:firstRowLastColumn="0" w:lastRowFirstColumn="0" w:lastRowLastColumn="0"/>
            </w:pPr>
            <w:r>
              <w:t>High</w:t>
            </w:r>
          </w:p>
          <w:p w:rsidR="00505221" w:rsidRDefault="00505221" w:rsidP="003D7C40">
            <w:pPr>
              <w:cnfStyle w:val="000000100000" w:firstRow="0" w:lastRow="0" w:firstColumn="0" w:lastColumn="0" w:oddVBand="0" w:evenVBand="0" w:oddHBand="1" w:evenHBand="0" w:firstRowFirstColumn="0" w:firstRowLastColumn="0" w:lastRowFirstColumn="0" w:lastRowLastColumn="0"/>
            </w:pPr>
          </w:p>
        </w:tc>
        <w:tc>
          <w:tcPr>
            <w:tcW w:w="2880" w:type="dxa"/>
          </w:tcPr>
          <w:p w:rsidR="00505221" w:rsidRDefault="00505221" w:rsidP="003D7C40">
            <w:pPr>
              <w:cnfStyle w:val="000000100000" w:firstRow="0" w:lastRow="0" w:firstColumn="0" w:lastColumn="0" w:oddVBand="0" w:evenVBand="0" w:oddHBand="1" w:evenHBand="0" w:firstRowFirstColumn="0" w:firstRowLastColumn="0" w:lastRowFirstColumn="0" w:lastRowLastColumn="0"/>
            </w:pPr>
            <w:r>
              <w:t>Very Low</w:t>
            </w:r>
          </w:p>
        </w:tc>
      </w:tr>
      <w:tr w:rsidR="00505221" w:rsidTr="003D7C40">
        <w:tc>
          <w:tcPr>
            <w:cnfStyle w:val="001000000000" w:firstRow="0" w:lastRow="0" w:firstColumn="1" w:lastColumn="0" w:oddVBand="0" w:evenVBand="0" w:oddHBand="0" w:evenHBand="0" w:firstRowFirstColumn="0" w:firstRowLastColumn="0" w:lastRowFirstColumn="0" w:lastRowLastColumn="0"/>
            <w:tcW w:w="2880" w:type="dxa"/>
          </w:tcPr>
          <w:p w:rsidR="00505221" w:rsidRPr="008764DC" w:rsidRDefault="00505221" w:rsidP="003D7C40">
            <w:pPr>
              <w:rPr>
                <w:b/>
                <w:color w:val="auto"/>
              </w:rPr>
            </w:pPr>
            <w:r w:rsidRPr="008764DC">
              <w:rPr>
                <w:b/>
                <w:color w:val="auto"/>
              </w:rPr>
              <w:t>Inflation Impact</w:t>
            </w:r>
          </w:p>
        </w:tc>
        <w:tc>
          <w:tcPr>
            <w:tcW w:w="2880" w:type="dxa"/>
          </w:tcPr>
          <w:p w:rsidR="00505221" w:rsidRDefault="00505221" w:rsidP="003D7C40">
            <w:pPr>
              <w:cnfStyle w:val="000000000000" w:firstRow="0" w:lastRow="0" w:firstColumn="0" w:lastColumn="0" w:oddVBand="0" w:evenVBand="0" w:oddHBand="0" w:evenHBand="0" w:firstRowFirstColumn="0" w:firstRowLastColumn="0" w:lastRowFirstColumn="0" w:lastRowLastColumn="0"/>
            </w:pPr>
            <w:r>
              <w:t>Often increases inflation</w:t>
            </w:r>
          </w:p>
          <w:p w:rsidR="00505221" w:rsidRDefault="00505221" w:rsidP="003D7C40">
            <w:pPr>
              <w:cnfStyle w:val="000000000000" w:firstRow="0" w:lastRow="0" w:firstColumn="0" w:lastColumn="0" w:oddVBand="0" w:evenVBand="0" w:oddHBand="0" w:evenHBand="0" w:firstRowFirstColumn="0" w:firstRowLastColumn="0" w:lastRowFirstColumn="0" w:lastRowLastColumn="0"/>
            </w:pPr>
          </w:p>
        </w:tc>
        <w:tc>
          <w:tcPr>
            <w:tcW w:w="2880" w:type="dxa"/>
          </w:tcPr>
          <w:p w:rsidR="00505221" w:rsidRDefault="00505221" w:rsidP="003D7C40">
            <w:pPr>
              <w:cnfStyle w:val="000000000000" w:firstRow="0" w:lastRow="0" w:firstColumn="0" w:lastColumn="0" w:oddVBand="0" w:evenVBand="0" w:oddHBand="0" w:evenHBand="0" w:firstRowFirstColumn="0" w:firstRowLastColumn="0" w:lastRowFirstColumn="0" w:lastRowLastColumn="0"/>
            </w:pPr>
            <w:r>
              <w:t>Controls inflation</w:t>
            </w:r>
          </w:p>
        </w:tc>
      </w:tr>
    </w:tbl>
    <w:p w:rsidR="00505221" w:rsidRPr="00A710CA" w:rsidRDefault="00505221" w:rsidP="00A710CA">
      <w:pPr>
        <w:rPr>
          <w:rFonts w:ascii="Times New Roman" w:hAnsi="Times New Roman" w:cs="Times New Roman"/>
          <w:b/>
          <w:sz w:val="24"/>
        </w:rPr>
      </w:pPr>
    </w:p>
    <w:p w:rsidR="00967DF2" w:rsidRDefault="00A710CA" w:rsidP="0049554B">
      <w:pPr>
        <w:pStyle w:val="Heading4"/>
        <w:numPr>
          <w:ilvl w:val="1"/>
          <w:numId w:val="29"/>
        </w:numPr>
        <w:rPr>
          <w:sz w:val="28"/>
        </w:rPr>
      </w:pPr>
      <w:bookmarkStart w:id="24" w:name="_Toc214640390"/>
      <w:r>
        <w:rPr>
          <w:sz w:val="28"/>
        </w:rPr>
        <w:t xml:space="preserve">The Blueprint: </w:t>
      </w:r>
      <w:r w:rsidR="00967DF2">
        <w:rPr>
          <w:sz w:val="28"/>
        </w:rPr>
        <w:t xml:space="preserve">Pillars of </w:t>
      </w:r>
      <w:r>
        <w:rPr>
          <w:sz w:val="28"/>
        </w:rPr>
        <w:t>Full-Reserve, Interest-Free System</w:t>
      </w:r>
      <w:bookmarkEnd w:id="24"/>
    </w:p>
    <w:p w:rsidR="00A710CA" w:rsidRDefault="00A710CA" w:rsidP="00A710CA">
      <w:pPr>
        <w:rPr>
          <w:rFonts w:ascii="Times New Roman" w:hAnsi="Times New Roman" w:cs="Times New Roman"/>
          <w:sz w:val="24"/>
        </w:rPr>
      </w:pPr>
      <w:r w:rsidRPr="00A710CA">
        <w:rPr>
          <w:rFonts w:ascii="Times New Roman" w:hAnsi="Times New Roman" w:cs="Times New Roman"/>
          <w:sz w:val="24"/>
        </w:rPr>
        <w:t>The proposed model rests on three core pillars that directly address the flaws of the current fractional-reserve system, combining monetary stability with ethical finance principles by prohibiting interest.</w:t>
      </w:r>
    </w:p>
    <w:p w:rsidR="00A710CA" w:rsidRDefault="00A710CA" w:rsidP="0049554B">
      <w:pPr>
        <w:pStyle w:val="Heading4"/>
        <w:numPr>
          <w:ilvl w:val="1"/>
          <w:numId w:val="29"/>
        </w:numPr>
        <w:rPr>
          <w:sz w:val="28"/>
        </w:rPr>
      </w:pPr>
      <w:bookmarkStart w:id="25" w:name="_Toc214640391"/>
      <w:r>
        <w:rPr>
          <w:sz w:val="28"/>
        </w:rPr>
        <w:t>Full-Reserve Requirement: Reclaiming Monetary Sovereignty</w:t>
      </w:r>
      <w:bookmarkEnd w:id="25"/>
    </w:p>
    <w:p w:rsidR="00A710CA" w:rsidRDefault="00A710CA" w:rsidP="00A710CA">
      <w:pPr>
        <w:rPr>
          <w:rFonts w:ascii="Times New Roman" w:hAnsi="Times New Roman" w:cs="Times New Roman"/>
          <w:sz w:val="24"/>
        </w:rPr>
      </w:pPr>
      <w:r w:rsidRPr="00A710CA">
        <w:rPr>
          <w:rFonts w:ascii="Times New Roman" w:hAnsi="Times New Roman" w:cs="Times New Roman"/>
          <w:sz w:val="24"/>
        </w:rPr>
        <w:t xml:space="preserve">The most critical reform institutes a 100% reserve requirement for transaction banking: </w:t>
      </w:r>
    </w:p>
    <w:p w:rsidR="00A710CA" w:rsidRDefault="00A710CA" w:rsidP="00A710CA">
      <w:pPr>
        <w:pStyle w:val="ListParagraph"/>
        <w:numPr>
          <w:ilvl w:val="0"/>
          <w:numId w:val="20"/>
        </w:numPr>
        <w:rPr>
          <w:rFonts w:ascii="Times New Roman" w:hAnsi="Times New Roman" w:cs="Times New Roman"/>
          <w:sz w:val="24"/>
        </w:rPr>
      </w:pPr>
      <w:r w:rsidRPr="00A710CA">
        <w:rPr>
          <w:rFonts w:ascii="Times New Roman" w:hAnsi="Times New Roman" w:cs="Times New Roman"/>
          <w:b/>
          <w:sz w:val="24"/>
        </w:rPr>
        <w:t>Narrow Banking:</w:t>
      </w:r>
      <w:r w:rsidRPr="00A710CA">
        <w:rPr>
          <w:rFonts w:ascii="Times New Roman" w:hAnsi="Times New Roman" w:cs="Times New Roman"/>
          <w:sz w:val="24"/>
        </w:rPr>
        <w:t xml:space="preserve"> Banks offering current/saving accounts function purely as secure warehouses for money. Every deposited rupee is held in full reserve, backed by cash or its equivalent at the central bank. </w:t>
      </w:r>
    </w:p>
    <w:p w:rsidR="00A710CA" w:rsidRPr="00A710CA" w:rsidRDefault="00A710CA" w:rsidP="00A710CA">
      <w:pPr>
        <w:rPr>
          <w:rFonts w:ascii="Times New Roman" w:hAnsi="Times New Roman" w:cs="Times New Roman"/>
          <w:sz w:val="24"/>
        </w:rPr>
      </w:pPr>
    </w:p>
    <w:p w:rsidR="00A710CA" w:rsidRDefault="00A710CA" w:rsidP="00A710CA">
      <w:pPr>
        <w:pStyle w:val="ListParagraph"/>
        <w:numPr>
          <w:ilvl w:val="0"/>
          <w:numId w:val="20"/>
        </w:numPr>
        <w:rPr>
          <w:rFonts w:ascii="Times New Roman" w:hAnsi="Times New Roman" w:cs="Times New Roman"/>
          <w:sz w:val="24"/>
        </w:rPr>
      </w:pPr>
      <w:r w:rsidRPr="00A710CA">
        <w:rPr>
          <w:rFonts w:ascii="Times New Roman" w:hAnsi="Times New Roman" w:cs="Times New Roman"/>
          <w:b/>
          <w:sz w:val="24"/>
        </w:rPr>
        <w:t>Separation of Functions:</w:t>
      </w:r>
      <w:r w:rsidRPr="00A710CA">
        <w:rPr>
          <w:rFonts w:ascii="Times New Roman" w:hAnsi="Times New Roman" w:cs="Times New Roman"/>
          <w:sz w:val="24"/>
        </w:rPr>
        <w:t xml:space="preserve"> This severs the link between deposits and loans. Banks can no longer create money, re</w:t>
      </w:r>
      <w:r>
        <w:rPr>
          <w:rFonts w:ascii="Times New Roman" w:hAnsi="Times New Roman" w:cs="Times New Roman"/>
          <w:sz w:val="24"/>
        </w:rPr>
        <w:t>-</w:t>
      </w:r>
      <w:r w:rsidRPr="00A710CA">
        <w:rPr>
          <w:rFonts w:ascii="Times New Roman" w:hAnsi="Times New Roman" w:cs="Times New Roman"/>
          <w:sz w:val="24"/>
        </w:rPr>
        <w:t>storing this sole authority to the state. This eliminates bank runs and returns seignior age profit from private banks to the public.</w:t>
      </w:r>
    </w:p>
    <w:p w:rsidR="000357C0" w:rsidRDefault="00ED5E24" w:rsidP="0049554B">
      <w:pPr>
        <w:pStyle w:val="Heading1"/>
        <w:numPr>
          <w:ilvl w:val="0"/>
          <w:numId w:val="27"/>
        </w:numPr>
      </w:pPr>
      <w:bookmarkStart w:id="26" w:name="_Toc214639367"/>
      <w:bookmarkStart w:id="27" w:name="_Toc214639748"/>
      <w:bookmarkStart w:id="28" w:name="_Toc214640102"/>
      <w:bookmarkStart w:id="29" w:name="_Toc214640392"/>
      <w:r>
        <w:t>Interest-Free Finance in an Islamic Framework</w:t>
      </w:r>
      <w:bookmarkEnd w:id="26"/>
      <w:bookmarkEnd w:id="27"/>
      <w:bookmarkEnd w:id="28"/>
      <w:bookmarkEnd w:id="29"/>
    </w:p>
    <w:p w:rsidR="000357C0" w:rsidRDefault="00ED5E24">
      <w:r w:rsidRPr="00505221">
        <w:rPr>
          <w:rFonts w:ascii="Times New Roman" w:hAnsi="Times New Roman" w:cs="Times New Roman"/>
          <w:sz w:val="24"/>
        </w:rPr>
        <w:t xml:space="preserve">Islamic finance prohibits riba (interest) as it promotes exploitation, unfair risk distribution, and wealth concentration. </w:t>
      </w:r>
      <w:r w:rsidR="00BD1746">
        <w:rPr>
          <w:rFonts w:ascii="Times New Roman" w:hAnsi="Times New Roman" w:cs="Times New Roman"/>
          <w:sz w:val="24"/>
        </w:rPr>
        <w:t xml:space="preserve">Islamic finance enables the use of Islamic instruments like Mudaraba, Musharaka, Murabaha and Ijara </w:t>
      </w:r>
      <w:r w:rsidR="00BD1746">
        <w:rPr>
          <w:rFonts w:ascii="Times New Roman" w:hAnsi="Times New Roman" w:cs="Times New Roman"/>
          <w:b/>
          <w:sz w:val="24"/>
        </w:rPr>
        <w:t>[5]</w:t>
      </w:r>
      <w:r w:rsidR="00BD1746">
        <w:rPr>
          <w:rFonts w:ascii="Times New Roman" w:hAnsi="Times New Roman" w:cs="Times New Roman"/>
          <w:sz w:val="24"/>
        </w:rPr>
        <w:t>.</w:t>
      </w:r>
      <w:r w:rsidRPr="00505221">
        <w:rPr>
          <w:rFonts w:ascii="Times New Roman" w:hAnsi="Times New Roman" w:cs="Times New Roman"/>
          <w:sz w:val="24"/>
        </w:rPr>
        <w:t>These modes encourage productive investments rather than speculative transactions</w:t>
      </w:r>
      <w:r>
        <w:t xml:space="preserve">. </w:t>
      </w:r>
    </w:p>
    <w:p w:rsidR="00505221" w:rsidRDefault="00505221" w:rsidP="0049554B">
      <w:pPr>
        <w:pStyle w:val="Heading4"/>
        <w:numPr>
          <w:ilvl w:val="1"/>
          <w:numId w:val="30"/>
        </w:numPr>
        <w:rPr>
          <w:sz w:val="28"/>
        </w:rPr>
      </w:pPr>
      <w:bookmarkStart w:id="30" w:name="_Toc214640393"/>
      <w:r>
        <w:rPr>
          <w:sz w:val="28"/>
        </w:rPr>
        <w:lastRenderedPageBreak/>
        <w:t>PRICIPLES OF INTEREST-FREE SYSTEM</w:t>
      </w:r>
      <w:bookmarkEnd w:id="30"/>
    </w:p>
    <w:p w:rsidR="00505221" w:rsidRDefault="00505221" w:rsidP="00505221">
      <w:pPr>
        <w:rPr>
          <w:rFonts w:ascii="Times New Roman" w:hAnsi="Times New Roman" w:cs="Times New Roman"/>
          <w:sz w:val="24"/>
        </w:rPr>
      </w:pPr>
      <w:r>
        <w:rPr>
          <w:rFonts w:ascii="Times New Roman" w:hAnsi="Times New Roman" w:cs="Times New Roman"/>
          <w:sz w:val="24"/>
        </w:rPr>
        <w:t>I</w:t>
      </w:r>
      <w:r w:rsidRPr="00505221">
        <w:rPr>
          <w:rFonts w:ascii="Times New Roman" w:hAnsi="Times New Roman" w:cs="Times New Roman"/>
          <w:sz w:val="24"/>
        </w:rPr>
        <w:t>slamic finance prohibits riba (interest), replacing it with ethical, asset-backed alternatives that promote real economic growth and shared risk</w:t>
      </w:r>
      <w:r w:rsidR="00BD1746">
        <w:rPr>
          <w:rFonts w:ascii="Times New Roman" w:hAnsi="Times New Roman" w:cs="Times New Roman"/>
          <w:sz w:val="24"/>
        </w:rPr>
        <w:t xml:space="preserve"> </w:t>
      </w:r>
      <w:r w:rsidR="00BD1746">
        <w:rPr>
          <w:rFonts w:ascii="Times New Roman" w:hAnsi="Times New Roman" w:cs="Times New Roman"/>
          <w:b/>
          <w:sz w:val="24"/>
        </w:rPr>
        <w:t>[6]</w:t>
      </w:r>
      <w:r w:rsidRPr="00505221">
        <w:rPr>
          <w:rFonts w:ascii="Times New Roman" w:hAnsi="Times New Roman" w:cs="Times New Roman"/>
          <w:sz w:val="24"/>
        </w:rPr>
        <w:t>.</w:t>
      </w:r>
    </w:p>
    <w:p w:rsidR="00505221" w:rsidRDefault="00505221" w:rsidP="0049554B">
      <w:pPr>
        <w:pStyle w:val="Heading4"/>
        <w:numPr>
          <w:ilvl w:val="2"/>
          <w:numId w:val="30"/>
        </w:numPr>
        <w:rPr>
          <w:sz w:val="28"/>
        </w:rPr>
      </w:pPr>
      <w:bookmarkStart w:id="31" w:name="_Toc214640394"/>
      <w:r w:rsidRPr="00505221">
        <w:rPr>
          <w:sz w:val="28"/>
        </w:rPr>
        <w:t>ASSET-BASED INVESTMENT MODEL</w:t>
      </w:r>
      <w:bookmarkEnd w:id="31"/>
    </w:p>
    <w:p w:rsidR="00505221" w:rsidRDefault="00505221" w:rsidP="00505221">
      <w:pPr>
        <w:rPr>
          <w:rFonts w:ascii="Times New Roman" w:hAnsi="Times New Roman" w:cs="Times New Roman"/>
          <w:sz w:val="24"/>
        </w:rPr>
      </w:pPr>
      <w:r>
        <w:rPr>
          <w:rFonts w:ascii="Times New Roman" w:hAnsi="Times New Roman" w:cs="Times New Roman"/>
          <w:sz w:val="24"/>
        </w:rPr>
        <w:t>T</w:t>
      </w:r>
      <w:r w:rsidRPr="00505221">
        <w:rPr>
          <w:rFonts w:ascii="Times New Roman" w:hAnsi="Times New Roman" w:cs="Times New Roman"/>
          <w:sz w:val="24"/>
        </w:rPr>
        <w:t xml:space="preserve">his model utilizes Sharia-compliant contracts for all financing, ensuring a direct link to the real economy. </w:t>
      </w:r>
    </w:p>
    <w:p w:rsidR="00505221" w:rsidRDefault="00505221" w:rsidP="00505221">
      <w:pPr>
        <w:pStyle w:val="ListParagraph"/>
        <w:numPr>
          <w:ilvl w:val="0"/>
          <w:numId w:val="22"/>
        </w:numPr>
        <w:rPr>
          <w:rFonts w:ascii="Times New Roman" w:hAnsi="Times New Roman" w:cs="Times New Roman"/>
          <w:sz w:val="24"/>
        </w:rPr>
      </w:pPr>
      <w:r w:rsidRPr="00505221">
        <w:rPr>
          <w:rFonts w:ascii="Times New Roman" w:hAnsi="Times New Roman" w:cs="Times New Roman"/>
          <w:b/>
          <w:sz w:val="24"/>
        </w:rPr>
        <w:t>Profit-and-Loss Sharing (PLS):</w:t>
      </w:r>
      <w:r w:rsidRPr="00505221">
        <w:rPr>
          <w:rFonts w:ascii="Times New Roman" w:hAnsi="Times New Roman" w:cs="Times New Roman"/>
          <w:sz w:val="24"/>
        </w:rPr>
        <w:t xml:space="preserve"> Using instruments like Mudarabah and Musharakah, banks become investment partners, sharing in profits or losses instead of charging fixed interest</w:t>
      </w:r>
      <w:r w:rsidR="00BD1746">
        <w:rPr>
          <w:rFonts w:ascii="Times New Roman" w:hAnsi="Times New Roman" w:cs="Times New Roman"/>
          <w:sz w:val="24"/>
        </w:rPr>
        <w:t xml:space="preserve"> </w:t>
      </w:r>
      <w:r w:rsidR="00BD1746">
        <w:rPr>
          <w:rFonts w:ascii="Times New Roman" w:hAnsi="Times New Roman" w:cs="Times New Roman"/>
          <w:b/>
          <w:sz w:val="24"/>
        </w:rPr>
        <w:t>[5]</w:t>
      </w:r>
      <w:r w:rsidRPr="00505221">
        <w:rPr>
          <w:rFonts w:ascii="Times New Roman" w:hAnsi="Times New Roman" w:cs="Times New Roman"/>
          <w:sz w:val="24"/>
        </w:rPr>
        <w:t xml:space="preserve">. </w:t>
      </w:r>
    </w:p>
    <w:p w:rsidR="00505221" w:rsidRPr="00505221" w:rsidRDefault="00505221" w:rsidP="00505221">
      <w:pPr>
        <w:pStyle w:val="ListParagraph"/>
        <w:rPr>
          <w:rFonts w:ascii="Times New Roman" w:hAnsi="Times New Roman" w:cs="Times New Roman"/>
          <w:sz w:val="24"/>
        </w:rPr>
      </w:pPr>
    </w:p>
    <w:p w:rsidR="00505221" w:rsidRPr="0049554B" w:rsidRDefault="00505221" w:rsidP="00505221">
      <w:pPr>
        <w:pStyle w:val="ListParagraph"/>
        <w:numPr>
          <w:ilvl w:val="0"/>
          <w:numId w:val="22"/>
        </w:numPr>
        <w:rPr>
          <w:rFonts w:ascii="Times New Roman" w:hAnsi="Times New Roman" w:cs="Times New Roman"/>
          <w:sz w:val="24"/>
        </w:rPr>
      </w:pPr>
      <w:r w:rsidRPr="00505221">
        <w:rPr>
          <w:rFonts w:ascii="Times New Roman" w:hAnsi="Times New Roman" w:cs="Times New Roman"/>
          <w:b/>
          <w:sz w:val="24"/>
        </w:rPr>
        <w:t>Asset-Backed Financing:</w:t>
      </w:r>
      <w:r w:rsidRPr="00505221">
        <w:rPr>
          <w:rFonts w:ascii="Times New Roman" w:hAnsi="Times New Roman" w:cs="Times New Roman"/>
          <w:sz w:val="24"/>
        </w:rPr>
        <w:t xml:space="preserve"> For consumer needs, methods like Murabaha (cost-plus sale) and Ijara (leasing) are used. The bank purchases and owns the tangible asset, eliminating purely speculative lending.</w:t>
      </w:r>
    </w:p>
    <w:p w:rsidR="00505221" w:rsidRDefault="002714DC" w:rsidP="0049554B">
      <w:pPr>
        <w:pStyle w:val="Heading4"/>
        <w:numPr>
          <w:ilvl w:val="2"/>
          <w:numId w:val="30"/>
        </w:numPr>
        <w:rPr>
          <w:sz w:val="28"/>
          <w:szCs w:val="24"/>
        </w:rPr>
      </w:pPr>
      <w:bookmarkStart w:id="32" w:name="_Toc214640395"/>
      <w:r w:rsidRPr="002714DC">
        <w:rPr>
          <w:sz w:val="28"/>
          <w:szCs w:val="24"/>
        </w:rPr>
        <w:t>SOVEREIGN MONEY FOR PUBLIC BENEFIT</w:t>
      </w:r>
      <w:bookmarkEnd w:id="32"/>
    </w:p>
    <w:p w:rsidR="002714DC" w:rsidRDefault="002714DC" w:rsidP="002714DC">
      <w:pPr>
        <w:rPr>
          <w:rFonts w:ascii="Times New Roman" w:hAnsi="Times New Roman" w:cs="Times New Roman"/>
          <w:sz w:val="24"/>
        </w:rPr>
      </w:pPr>
      <w:r w:rsidRPr="002714DC">
        <w:rPr>
          <w:rFonts w:ascii="Times New Roman" w:hAnsi="Times New Roman" w:cs="Times New Roman"/>
          <w:sz w:val="24"/>
        </w:rPr>
        <w:t xml:space="preserve">With money creation centralized, the state can fund essential projects without interest-bearing debt. </w:t>
      </w:r>
    </w:p>
    <w:p w:rsidR="002714DC" w:rsidRDefault="002714DC" w:rsidP="002714DC">
      <w:pPr>
        <w:pStyle w:val="ListParagraph"/>
        <w:numPr>
          <w:ilvl w:val="0"/>
          <w:numId w:val="23"/>
        </w:numPr>
        <w:spacing w:line="240" w:lineRule="auto"/>
        <w:rPr>
          <w:rFonts w:ascii="Times New Roman" w:hAnsi="Times New Roman" w:cs="Times New Roman"/>
          <w:sz w:val="24"/>
        </w:rPr>
      </w:pPr>
      <w:r w:rsidRPr="002714DC">
        <w:rPr>
          <w:rFonts w:ascii="Times New Roman" w:hAnsi="Times New Roman" w:cs="Times New Roman"/>
          <w:b/>
          <w:sz w:val="24"/>
        </w:rPr>
        <w:t>Interest-Free State Credit:</w:t>
      </w:r>
      <w:r w:rsidRPr="002714DC">
        <w:rPr>
          <w:rFonts w:ascii="Times New Roman" w:hAnsi="Times New Roman" w:cs="Times New Roman"/>
          <w:sz w:val="24"/>
        </w:rPr>
        <w:t xml:space="preserve"> The central bank provides interest-free credit to the government for approved public projects like infrastructure. </w:t>
      </w:r>
    </w:p>
    <w:p w:rsidR="002714DC" w:rsidRPr="002714DC" w:rsidRDefault="002714DC" w:rsidP="002714DC">
      <w:pPr>
        <w:spacing w:line="240" w:lineRule="auto"/>
        <w:ind w:left="360"/>
        <w:rPr>
          <w:rFonts w:ascii="Times New Roman" w:hAnsi="Times New Roman" w:cs="Times New Roman"/>
          <w:sz w:val="24"/>
        </w:rPr>
      </w:pPr>
    </w:p>
    <w:p w:rsidR="002714DC" w:rsidRPr="002714DC" w:rsidRDefault="002714DC" w:rsidP="002714DC">
      <w:pPr>
        <w:pStyle w:val="ListParagraph"/>
        <w:numPr>
          <w:ilvl w:val="0"/>
          <w:numId w:val="23"/>
        </w:numPr>
        <w:spacing w:line="240" w:lineRule="auto"/>
        <w:rPr>
          <w:rFonts w:ascii="Times New Roman" w:hAnsi="Times New Roman" w:cs="Times New Roman"/>
          <w:sz w:val="24"/>
        </w:rPr>
      </w:pPr>
      <w:r w:rsidRPr="002714DC">
        <w:rPr>
          <w:rFonts w:ascii="Times New Roman" w:hAnsi="Times New Roman" w:cs="Times New Roman"/>
          <w:b/>
          <w:sz w:val="24"/>
        </w:rPr>
        <w:t xml:space="preserve">Direct Spending: </w:t>
      </w:r>
      <w:r w:rsidRPr="002714DC">
        <w:rPr>
          <w:rFonts w:ascii="Times New Roman" w:hAnsi="Times New Roman" w:cs="Times New Roman"/>
          <w:sz w:val="24"/>
        </w:rPr>
        <w:t>In critical situations, money can be created directly and spent into the economy for disaster relief or vital public works, freeing the nation from debt.</w:t>
      </w:r>
    </w:p>
    <w:p w:rsidR="002714DC" w:rsidRDefault="002714DC" w:rsidP="0049554B">
      <w:pPr>
        <w:pStyle w:val="Heading1"/>
        <w:numPr>
          <w:ilvl w:val="0"/>
          <w:numId w:val="27"/>
        </w:numPr>
      </w:pPr>
      <w:bookmarkStart w:id="33" w:name="_Toc214639368"/>
      <w:bookmarkStart w:id="34" w:name="_Toc214639749"/>
      <w:bookmarkStart w:id="35" w:name="_Toc214640103"/>
      <w:bookmarkStart w:id="36" w:name="_Toc214640396"/>
      <w:r w:rsidRPr="002714DC">
        <w:t>The Outcome: Resolving the Triple Crisis</w:t>
      </w:r>
      <w:bookmarkEnd w:id="33"/>
      <w:bookmarkEnd w:id="34"/>
      <w:bookmarkEnd w:id="35"/>
      <w:bookmarkEnd w:id="36"/>
    </w:p>
    <w:p w:rsidR="000357C0" w:rsidRDefault="002714DC" w:rsidP="0049554B">
      <w:pPr>
        <w:pStyle w:val="Heading4"/>
        <w:numPr>
          <w:ilvl w:val="1"/>
          <w:numId w:val="31"/>
        </w:numPr>
        <w:rPr>
          <w:sz w:val="28"/>
        </w:rPr>
      </w:pPr>
      <w:bookmarkStart w:id="37" w:name="_Toc214640397"/>
      <w:r w:rsidRPr="002714DC">
        <w:rPr>
          <w:sz w:val="28"/>
        </w:rPr>
        <w:t>ELIMINATING GOVERNMENT DEBT</w:t>
      </w:r>
      <w:bookmarkEnd w:id="37"/>
    </w:p>
    <w:p w:rsidR="002714DC" w:rsidRDefault="002714DC" w:rsidP="002714DC">
      <w:pPr>
        <w:rPr>
          <w:rFonts w:ascii="Times New Roman" w:hAnsi="Times New Roman" w:cs="Times New Roman"/>
          <w:sz w:val="24"/>
        </w:rPr>
      </w:pPr>
      <w:r w:rsidRPr="002714DC">
        <w:rPr>
          <w:rFonts w:ascii="Times New Roman" w:hAnsi="Times New Roman" w:cs="Times New Roman"/>
          <w:sz w:val="24"/>
        </w:rPr>
        <w:t>By using interest-free credit from the central bank for public investment, the government stops issuing interest-bearing bonds. This eliminates crippling interest payments, dramatically reduces the fiscal deficit, and frees national resources for productive capacity and social welfare.</w:t>
      </w:r>
    </w:p>
    <w:p w:rsidR="00ED5E24" w:rsidRDefault="00ED5E24" w:rsidP="0049554B">
      <w:pPr>
        <w:pStyle w:val="Heading4"/>
        <w:numPr>
          <w:ilvl w:val="2"/>
          <w:numId w:val="31"/>
        </w:numPr>
        <w:rPr>
          <w:sz w:val="28"/>
        </w:rPr>
      </w:pPr>
      <w:bookmarkStart w:id="38" w:name="_Toc214640398"/>
      <w:r>
        <w:rPr>
          <w:sz w:val="28"/>
        </w:rPr>
        <w:t>Government Budget Constraint</w:t>
      </w:r>
      <w:bookmarkEnd w:id="38"/>
    </w:p>
    <w:p w:rsidR="00ED5E24" w:rsidRPr="00ED5E24" w:rsidRDefault="00ED5E24" w:rsidP="00ED5E24">
      <w:pPr>
        <w:ind w:left="360"/>
        <w:rPr>
          <w:rFonts w:ascii="Times New Roman" w:hAnsi="Times New Roman" w:cs="Times New Roman"/>
          <w:sz w:val="24"/>
        </w:rPr>
      </w:pPr>
      <w:r>
        <w:rPr>
          <w:rFonts w:ascii="Times New Roman" w:hAnsi="Times New Roman" w:cs="Times New Roman"/>
          <w:sz w:val="24"/>
        </w:rPr>
        <w:t xml:space="preserve">                                           </w:t>
      </w:r>
      <w:r w:rsidRPr="00ED5E24">
        <w:rPr>
          <w:rFonts w:ascii="Times New Roman" w:hAnsi="Times New Roman" w:cs="Times New Roman"/>
          <w:sz w:val="24"/>
        </w:rPr>
        <w:t xml:space="preserve">G = T + ΔB   </w:t>
      </w:r>
    </w:p>
    <w:p w:rsidR="00ED5E24" w:rsidRPr="00ED5E24" w:rsidRDefault="00ED5E24" w:rsidP="00ED5E24">
      <w:pPr>
        <w:rPr>
          <w:rFonts w:ascii="Times New Roman" w:hAnsi="Times New Roman" w:cs="Times New Roman"/>
          <w:sz w:val="24"/>
        </w:rPr>
      </w:pPr>
      <w:r w:rsidRPr="00ED5E24">
        <w:rPr>
          <w:rFonts w:ascii="Times New Roman" w:hAnsi="Times New Roman" w:cs="Times New Roman"/>
          <w:sz w:val="24"/>
        </w:rPr>
        <w:t>Under interest-free system, ΔB ≈ 0</w:t>
      </w:r>
    </w:p>
    <w:p w:rsidR="002714DC" w:rsidRDefault="002714DC" w:rsidP="0049554B">
      <w:pPr>
        <w:pStyle w:val="Heading4"/>
        <w:numPr>
          <w:ilvl w:val="1"/>
          <w:numId w:val="31"/>
        </w:numPr>
        <w:rPr>
          <w:sz w:val="28"/>
          <w:szCs w:val="24"/>
        </w:rPr>
      </w:pPr>
      <w:bookmarkStart w:id="39" w:name="_Toc214640399"/>
      <w:r w:rsidRPr="002714DC">
        <w:rPr>
          <w:sz w:val="28"/>
          <w:szCs w:val="24"/>
        </w:rPr>
        <w:lastRenderedPageBreak/>
        <w:t>TAMING INFLATION</w:t>
      </w:r>
      <w:bookmarkEnd w:id="39"/>
    </w:p>
    <w:p w:rsidR="002714DC" w:rsidRPr="00BD1746" w:rsidRDefault="002714DC" w:rsidP="002714DC">
      <w:pPr>
        <w:rPr>
          <w:rFonts w:ascii="Times New Roman" w:hAnsi="Times New Roman" w:cs="Times New Roman"/>
          <w:sz w:val="24"/>
        </w:rPr>
      </w:pPr>
      <w:r w:rsidRPr="002714DC">
        <w:rPr>
          <w:rFonts w:ascii="Times New Roman" w:hAnsi="Times New Roman" w:cs="Times New Roman"/>
          <w:sz w:val="24"/>
        </w:rPr>
        <w:t>A Full-Reserve system provides superior monetary control</w:t>
      </w:r>
      <w:r w:rsidR="00BD1746">
        <w:rPr>
          <w:rFonts w:ascii="Times New Roman" w:hAnsi="Times New Roman" w:cs="Times New Roman"/>
          <w:sz w:val="24"/>
        </w:rPr>
        <w:t xml:space="preserve"> </w:t>
      </w:r>
      <w:r w:rsidR="00BD1746">
        <w:rPr>
          <w:rFonts w:ascii="Times New Roman" w:hAnsi="Times New Roman" w:cs="Times New Roman"/>
          <w:b/>
          <w:sz w:val="24"/>
        </w:rPr>
        <w:t>[4]</w:t>
      </w:r>
      <w:r w:rsidRPr="002714DC">
        <w:rPr>
          <w:rFonts w:ascii="Times New Roman" w:hAnsi="Times New Roman" w:cs="Times New Roman"/>
          <w:sz w:val="24"/>
        </w:rPr>
        <w:t xml:space="preserve">. With private banks unable to create money, the central bank can precisely manage the money supply, ensuring it grows with the real economy. This ensures long-term price stability and significantly </w:t>
      </w:r>
      <w:r w:rsidRPr="00BD1746">
        <w:rPr>
          <w:rFonts w:ascii="Times New Roman" w:hAnsi="Times New Roman" w:cs="Times New Roman"/>
          <w:sz w:val="24"/>
        </w:rPr>
        <w:t>mitigates boom-bust cycles driven by credit.</w:t>
      </w:r>
    </w:p>
    <w:p w:rsidR="002714DC" w:rsidRDefault="002714DC" w:rsidP="002714DC">
      <w:pPr>
        <w:pStyle w:val="Heading4"/>
        <w:rPr>
          <w:b w:val="0"/>
          <w:sz w:val="28"/>
        </w:rPr>
      </w:pPr>
      <w:bookmarkStart w:id="40" w:name="_Toc214640400"/>
      <w:r>
        <w:rPr>
          <w:b w:val="0"/>
          <w:sz w:val="28"/>
        </w:rPr>
        <w:t>Chart 1: Pakistan’s Inflation Trend</w:t>
      </w:r>
      <w:bookmarkEnd w:id="40"/>
    </w:p>
    <w:p w:rsidR="002714DC" w:rsidRDefault="0072339B" w:rsidP="002714DC">
      <w:r>
        <w:rPr>
          <w:noProof/>
        </w:rPr>
        <w:drawing>
          <wp:inline distT="0" distB="0" distL="0" distR="0">
            <wp:extent cx="6058535" cy="2520563"/>
            <wp:effectExtent l="0" t="0" r="18415"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D1746" w:rsidRPr="00BD1746" w:rsidRDefault="00BD1746" w:rsidP="002714DC">
      <w:pPr>
        <w:rPr>
          <w:rFonts w:ascii="Times New Roman" w:hAnsi="Times New Roman" w:cs="Times New Roman"/>
          <w:b/>
          <w:sz w:val="24"/>
        </w:rPr>
      </w:pPr>
      <w:r>
        <w:rPr>
          <w:rFonts w:ascii="Times New Roman" w:hAnsi="Times New Roman" w:cs="Times New Roman"/>
          <w:b/>
          <w:sz w:val="24"/>
        </w:rPr>
        <w:t>[7] and [8]</w:t>
      </w:r>
    </w:p>
    <w:p w:rsidR="0072339B" w:rsidRDefault="0072339B" w:rsidP="002714DC">
      <w:pPr>
        <w:rPr>
          <w:rFonts w:ascii="Times New Roman" w:hAnsi="Times New Roman" w:cs="Times New Roman"/>
          <w:sz w:val="24"/>
        </w:rPr>
      </w:pPr>
      <w:r w:rsidRPr="0072339B">
        <w:rPr>
          <w:rFonts w:ascii="Times New Roman" w:hAnsi="Times New Roman" w:cs="Times New Roman"/>
          <w:sz w:val="24"/>
        </w:rPr>
        <w:t>*NOTE: This sharp rise highlights the severe inflationary pressures the Pakistani economy has been facing, which the proposed full-reserve banking system aims to control, since banks cannot expand money supply independently, inflationary pressure decreases. Central bank-issued money is backed by real assets or economic value generation.</w:t>
      </w:r>
    </w:p>
    <w:p w:rsidR="00ED5E24" w:rsidRDefault="0049554B" w:rsidP="00ED5E24">
      <w:pPr>
        <w:pStyle w:val="Heading4"/>
        <w:rPr>
          <w:sz w:val="28"/>
        </w:rPr>
      </w:pPr>
      <w:bookmarkStart w:id="41" w:name="_Toc214640401"/>
      <w:r>
        <w:rPr>
          <w:sz w:val="28"/>
        </w:rPr>
        <w:t xml:space="preserve">5.2.1 </w:t>
      </w:r>
      <w:r w:rsidR="00ED5E24">
        <w:rPr>
          <w:sz w:val="28"/>
        </w:rPr>
        <w:t>Relationship of Inflation</w:t>
      </w:r>
      <w:bookmarkEnd w:id="41"/>
    </w:p>
    <w:p w:rsidR="00ED5E24" w:rsidRPr="00ED5E24" w:rsidRDefault="00ED5E24" w:rsidP="00ED5E24">
      <w:pPr>
        <w:rPr>
          <w:rFonts w:ascii="Times New Roman" w:hAnsi="Times New Roman" w:cs="Times New Roman"/>
          <w:sz w:val="24"/>
        </w:rPr>
      </w:pPr>
      <w:r w:rsidRPr="00ED5E24">
        <w:rPr>
          <w:rFonts w:ascii="Times New Roman" w:hAnsi="Times New Roman" w:cs="Times New Roman"/>
          <w:sz w:val="24"/>
        </w:rPr>
        <w:t>Inflation Relationship:</w:t>
      </w:r>
      <w:r w:rsidRPr="00ED5E24">
        <w:rPr>
          <w:rFonts w:ascii="Times New Roman" w:hAnsi="Times New Roman" w:cs="Times New Roman"/>
          <w:sz w:val="24"/>
        </w:rPr>
        <w:br/>
        <w:t xml:space="preserve">                                                π = ΔM / M   </w:t>
      </w:r>
    </w:p>
    <w:p w:rsidR="00ED5E24" w:rsidRPr="00ED5E24" w:rsidRDefault="00ED5E24" w:rsidP="00ED5E24">
      <w:pPr>
        <w:rPr>
          <w:rFonts w:ascii="Times New Roman" w:hAnsi="Times New Roman" w:cs="Times New Roman"/>
          <w:sz w:val="24"/>
        </w:rPr>
      </w:pPr>
      <w:r w:rsidRPr="00ED5E24">
        <w:rPr>
          <w:rFonts w:ascii="Times New Roman" w:hAnsi="Times New Roman" w:cs="Times New Roman"/>
          <w:sz w:val="24"/>
        </w:rPr>
        <w:t>Inflation increases when</w:t>
      </w:r>
      <w:r>
        <w:rPr>
          <w:rFonts w:ascii="Times New Roman" w:hAnsi="Times New Roman" w:cs="Times New Roman"/>
          <w:sz w:val="24"/>
        </w:rPr>
        <w:t xml:space="preserve"> money supply grows unnaturally.</w:t>
      </w:r>
    </w:p>
    <w:p w:rsidR="002714DC" w:rsidRDefault="002714DC" w:rsidP="0049554B">
      <w:pPr>
        <w:pStyle w:val="Heading4"/>
        <w:numPr>
          <w:ilvl w:val="1"/>
          <w:numId w:val="31"/>
        </w:numPr>
        <w:rPr>
          <w:sz w:val="28"/>
        </w:rPr>
      </w:pPr>
      <w:bookmarkStart w:id="42" w:name="_Toc214640402"/>
      <w:r w:rsidRPr="002714DC">
        <w:rPr>
          <w:sz w:val="28"/>
        </w:rPr>
        <w:t>FOSTERING A JUST ECONOMY</w:t>
      </w:r>
      <w:bookmarkEnd w:id="42"/>
    </w:p>
    <w:p w:rsidR="00ED5E24" w:rsidRPr="00ED5E24" w:rsidRDefault="002714DC" w:rsidP="00ED5E24">
      <w:pPr>
        <w:rPr>
          <w:rFonts w:ascii="Times New Roman" w:hAnsi="Times New Roman" w:cs="Times New Roman"/>
          <w:sz w:val="24"/>
        </w:rPr>
      </w:pPr>
      <w:r w:rsidRPr="002714DC">
        <w:rPr>
          <w:rFonts w:ascii="Times New Roman" w:hAnsi="Times New Roman" w:cs="Times New Roman"/>
          <w:sz w:val="24"/>
        </w:rPr>
        <w:t>The system promotes economic justice by eliminating unearned interest income. Profit is earned only through genuine risk-sharing and productive enterprise, discouraging speculation and channeling capital toward job-creating, tangible investments for a more stable and equitable economy.</w:t>
      </w:r>
    </w:p>
    <w:p w:rsidR="000357C0" w:rsidRDefault="00ED5E24" w:rsidP="0049554B">
      <w:pPr>
        <w:pStyle w:val="Heading1"/>
        <w:numPr>
          <w:ilvl w:val="0"/>
          <w:numId w:val="27"/>
        </w:numPr>
      </w:pPr>
      <w:bookmarkStart w:id="43" w:name="_Toc214639369"/>
      <w:bookmarkStart w:id="44" w:name="_Toc214639750"/>
      <w:bookmarkStart w:id="45" w:name="_Toc214640104"/>
      <w:bookmarkStart w:id="46" w:name="_Toc214640403"/>
      <w:r>
        <w:lastRenderedPageBreak/>
        <w:t>Challenges and Implementation Roadmap</w:t>
      </w:r>
      <w:bookmarkEnd w:id="43"/>
      <w:bookmarkEnd w:id="44"/>
      <w:bookmarkEnd w:id="45"/>
      <w:bookmarkEnd w:id="46"/>
    </w:p>
    <w:p w:rsidR="000357C0" w:rsidRPr="0002128A" w:rsidRDefault="0002128A">
      <w:pPr>
        <w:rPr>
          <w:rFonts w:ascii="Times New Roman" w:hAnsi="Times New Roman" w:cs="Times New Roman"/>
          <w:sz w:val="24"/>
        </w:rPr>
      </w:pPr>
      <w:r w:rsidRPr="0002128A">
        <w:rPr>
          <w:rFonts w:ascii="Times New Roman" w:hAnsi="Times New Roman" w:cs="Times New Roman"/>
          <w:sz w:val="24"/>
        </w:rPr>
        <w:t>Transitioning to a full-reserve system demands strategic planning to overcome challenges like bank restructuring, shifting public perception, and establishing new legal frameworks. A phased, multi-step approach is critical for a stable transformation.</w:t>
      </w:r>
    </w:p>
    <w:p w:rsidR="0002128A" w:rsidRDefault="0002128A">
      <w:pPr>
        <w:rPr>
          <w:rFonts w:ascii="Times New Roman" w:hAnsi="Times New Roman" w:cs="Times New Roman"/>
          <w:sz w:val="24"/>
        </w:rPr>
      </w:pPr>
      <w:r w:rsidRPr="0002128A">
        <w:rPr>
          <w:rFonts w:ascii="Times New Roman" w:hAnsi="Times New Roman" w:cs="Times New Roman"/>
          <w:sz w:val="24"/>
        </w:rPr>
        <w:t xml:space="preserve">The implementation roadmap would proceed as follows: </w:t>
      </w:r>
    </w:p>
    <w:p w:rsidR="0002128A" w:rsidRPr="0002128A" w:rsidRDefault="0002128A" w:rsidP="0002128A">
      <w:pPr>
        <w:pStyle w:val="Heading4"/>
        <w:rPr>
          <w:b w:val="0"/>
          <w:sz w:val="28"/>
        </w:rPr>
      </w:pPr>
      <w:bookmarkStart w:id="47" w:name="_Toc214640404"/>
      <w:r>
        <w:rPr>
          <w:b w:val="0"/>
          <w:sz w:val="28"/>
        </w:rPr>
        <w:t>Chart 2: Implementation of Riba - free System</w:t>
      </w:r>
      <w:bookmarkEnd w:id="47"/>
    </w:p>
    <w:p w:rsidR="0002128A" w:rsidRPr="0002128A" w:rsidRDefault="0002128A" w:rsidP="0002128A">
      <w:pPr>
        <w:rPr>
          <w:rFonts w:ascii="Times New Roman" w:hAnsi="Times New Roman" w:cs="Times New Roman"/>
          <w:sz w:val="24"/>
        </w:rPr>
      </w:pPr>
      <w:r>
        <w:rPr>
          <w:noProof/>
        </w:rPr>
        <w:drawing>
          <wp:inline distT="0" distB="0" distL="0" distR="0">
            <wp:extent cx="5530850" cy="1689100"/>
            <wp:effectExtent l="0" t="57150" r="0" b="1206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2128A" w:rsidRDefault="0002128A" w:rsidP="0002128A">
      <w:pPr>
        <w:pStyle w:val="ListParagraph"/>
        <w:numPr>
          <w:ilvl w:val="0"/>
          <w:numId w:val="24"/>
        </w:numPr>
        <w:rPr>
          <w:rFonts w:ascii="Times New Roman" w:hAnsi="Times New Roman" w:cs="Times New Roman"/>
          <w:sz w:val="24"/>
        </w:rPr>
      </w:pPr>
      <w:r w:rsidRPr="0002128A">
        <w:rPr>
          <w:rFonts w:ascii="Times New Roman" w:hAnsi="Times New Roman" w:cs="Times New Roman"/>
          <w:b/>
          <w:sz w:val="24"/>
        </w:rPr>
        <w:t xml:space="preserve">Phase 1: </w:t>
      </w:r>
      <w:r w:rsidRPr="0002128A">
        <w:rPr>
          <w:rFonts w:ascii="Times New Roman" w:hAnsi="Times New Roman" w:cs="Times New Roman"/>
          <w:sz w:val="24"/>
        </w:rPr>
        <w:t>Strengthen the infrastructure for Islamic banking to provide a robust foundation.</w:t>
      </w:r>
    </w:p>
    <w:p w:rsidR="0002128A" w:rsidRDefault="0002128A" w:rsidP="0002128A">
      <w:pPr>
        <w:pStyle w:val="ListParagraph"/>
        <w:numPr>
          <w:ilvl w:val="0"/>
          <w:numId w:val="24"/>
        </w:numPr>
        <w:rPr>
          <w:rFonts w:ascii="Times New Roman" w:hAnsi="Times New Roman" w:cs="Times New Roman"/>
          <w:sz w:val="24"/>
        </w:rPr>
      </w:pPr>
      <w:r w:rsidRPr="0002128A">
        <w:rPr>
          <w:rFonts w:ascii="Times New Roman" w:hAnsi="Times New Roman" w:cs="Times New Roman"/>
          <w:b/>
          <w:sz w:val="24"/>
        </w:rPr>
        <w:t>Phase 2:</w:t>
      </w:r>
      <w:r w:rsidRPr="0002128A">
        <w:rPr>
          <w:rFonts w:ascii="Times New Roman" w:hAnsi="Times New Roman" w:cs="Times New Roman"/>
          <w:sz w:val="24"/>
        </w:rPr>
        <w:t xml:space="preserve"> Gradually increase reserve requirements for commercial banks toward the 100% target. </w:t>
      </w:r>
    </w:p>
    <w:p w:rsidR="0002128A" w:rsidRDefault="0002128A" w:rsidP="0002128A">
      <w:pPr>
        <w:pStyle w:val="ListParagraph"/>
        <w:numPr>
          <w:ilvl w:val="0"/>
          <w:numId w:val="24"/>
        </w:numPr>
        <w:rPr>
          <w:rFonts w:ascii="Times New Roman" w:hAnsi="Times New Roman" w:cs="Times New Roman"/>
          <w:sz w:val="24"/>
        </w:rPr>
      </w:pPr>
      <w:r w:rsidRPr="0002128A">
        <w:rPr>
          <w:rFonts w:ascii="Times New Roman" w:hAnsi="Times New Roman" w:cs="Times New Roman"/>
          <w:b/>
          <w:sz w:val="24"/>
        </w:rPr>
        <w:t>Phase 3:</w:t>
      </w:r>
      <w:r w:rsidRPr="0002128A">
        <w:rPr>
          <w:rFonts w:ascii="Times New Roman" w:hAnsi="Times New Roman" w:cs="Times New Roman"/>
          <w:sz w:val="24"/>
        </w:rPr>
        <w:t xml:space="preserve"> Introduce government-backed, Sharia-compliant risk-sharing instruments to fuel the investment sector. </w:t>
      </w:r>
    </w:p>
    <w:p w:rsidR="0002128A" w:rsidRDefault="0002128A" w:rsidP="0002128A">
      <w:pPr>
        <w:pStyle w:val="ListParagraph"/>
        <w:numPr>
          <w:ilvl w:val="0"/>
          <w:numId w:val="24"/>
        </w:numPr>
        <w:rPr>
          <w:rFonts w:ascii="Times New Roman" w:hAnsi="Times New Roman" w:cs="Times New Roman"/>
          <w:sz w:val="24"/>
        </w:rPr>
      </w:pPr>
      <w:r w:rsidRPr="0002128A">
        <w:rPr>
          <w:rFonts w:ascii="Times New Roman" w:hAnsi="Times New Roman" w:cs="Times New Roman"/>
          <w:b/>
          <w:sz w:val="24"/>
        </w:rPr>
        <w:t>Phase 4:</w:t>
      </w:r>
      <w:r w:rsidRPr="0002128A">
        <w:rPr>
          <w:rFonts w:ascii="Times New Roman" w:hAnsi="Times New Roman" w:cs="Times New Roman"/>
          <w:sz w:val="24"/>
        </w:rPr>
        <w:t xml:space="preserve"> Systematically reduce reliance on interest-based domestic and foreign borrowing. </w:t>
      </w:r>
    </w:p>
    <w:p w:rsidR="0002128A" w:rsidRPr="0002128A" w:rsidRDefault="0002128A" w:rsidP="0002128A">
      <w:pPr>
        <w:pStyle w:val="ListParagraph"/>
        <w:numPr>
          <w:ilvl w:val="0"/>
          <w:numId w:val="24"/>
        </w:numPr>
        <w:rPr>
          <w:rFonts w:ascii="Times New Roman" w:hAnsi="Times New Roman" w:cs="Times New Roman"/>
          <w:sz w:val="24"/>
        </w:rPr>
      </w:pPr>
      <w:r w:rsidRPr="0002128A">
        <w:rPr>
          <w:rFonts w:ascii="Times New Roman" w:hAnsi="Times New Roman" w:cs="Times New Roman"/>
          <w:b/>
          <w:sz w:val="24"/>
        </w:rPr>
        <w:t>Phase 5:</w:t>
      </w:r>
      <w:r w:rsidRPr="0002128A">
        <w:rPr>
          <w:rFonts w:ascii="Times New Roman" w:hAnsi="Times New Roman" w:cs="Times New Roman"/>
          <w:sz w:val="24"/>
        </w:rPr>
        <w:t xml:space="preserve"> Formally implement controlled money supply management at the national level, completing the transition.</w:t>
      </w:r>
    </w:p>
    <w:p w:rsidR="000357C0" w:rsidRDefault="00ED5E24" w:rsidP="0049554B">
      <w:pPr>
        <w:pStyle w:val="Heading1"/>
        <w:numPr>
          <w:ilvl w:val="0"/>
          <w:numId w:val="27"/>
        </w:numPr>
      </w:pPr>
      <w:bookmarkStart w:id="48" w:name="_Toc214639370"/>
      <w:bookmarkStart w:id="49" w:name="_Toc214639751"/>
      <w:bookmarkStart w:id="50" w:name="_Toc214640105"/>
      <w:bookmarkStart w:id="51" w:name="_Toc214640405"/>
      <w:r>
        <w:t>Conclusion</w:t>
      </w:r>
      <w:bookmarkEnd w:id="48"/>
      <w:bookmarkEnd w:id="49"/>
      <w:bookmarkEnd w:id="50"/>
      <w:bookmarkEnd w:id="51"/>
    </w:p>
    <w:p w:rsidR="000357C0" w:rsidRDefault="00ED5E24">
      <w:pPr>
        <w:rPr>
          <w:rFonts w:ascii="Times New Roman" w:hAnsi="Times New Roman" w:cs="Times New Roman"/>
          <w:sz w:val="24"/>
        </w:rPr>
      </w:pPr>
      <w:r w:rsidRPr="009E2778">
        <w:rPr>
          <w:rFonts w:ascii="Times New Roman" w:hAnsi="Times New Roman" w:cs="Times New Roman"/>
          <w:sz w:val="24"/>
        </w:rPr>
        <w:t xml:space="preserve">Pakistan stands at a critical crossroads. The conventional interest-based, fractional-reserve system has led to recurring debt, persistent deficits, inflationary pressure, and economic inequality. </w:t>
      </w:r>
      <w:r w:rsidR="009E2778" w:rsidRPr="009E2778">
        <w:rPr>
          <w:rFonts w:ascii="Times New Roman" w:hAnsi="Times New Roman" w:cs="Times New Roman"/>
          <w:sz w:val="24"/>
        </w:rPr>
        <w:t>The Full-Reserve, Interest-Free banking model is not a theoretical fantasy; it is a practical, coherent, and morally imperative solution to the core problems of government debt, deficits, and inflation. By reclaiming the power to create money from private banks and abolishing the institution of riba, Pakistan can liberate itself from financial subjugation and build an economy that serves the many, not the few. This is more than an economic reform; it is a fulfillment of a moral duty to establish a system rooted in justice (adl) and welfare for all (maslaha), paving the way for true and sustainable prosperity.</w:t>
      </w:r>
    </w:p>
    <w:p w:rsidR="00952BC0" w:rsidRDefault="00952BC0" w:rsidP="00952BC0">
      <w:pPr>
        <w:pStyle w:val="Heading1"/>
      </w:pPr>
      <w:bookmarkStart w:id="52" w:name="_Toc214639371"/>
      <w:bookmarkStart w:id="53" w:name="_Toc214639752"/>
      <w:bookmarkStart w:id="54" w:name="_Toc214640106"/>
      <w:bookmarkStart w:id="55" w:name="_Toc214640406"/>
      <w:r>
        <w:lastRenderedPageBreak/>
        <w:t>References</w:t>
      </w:r>
      <w:bookmarkEnd w:id="52"/>
      <w:bookmarkEnd w:id="53"/>
      <w:bookmarkEnd w:id="54"/>
      <w:bookmarkEnd w:id="55"/>
    </w:p>
    <w:p w:rsidR="00952BC0" w:rsidRDefault="00952BC0" w:rsidP="00952BC0">
      <w:pPr>
        <w:rPr>
          <w:rFonts w:ascii="Times New Roman" w:hAnsi="Times New Roman" w:cs="Times New Roman"/>
          <w:sz w:val="24"/>
        </w:rPr>
      </w:pPr>
      <w:r>
        <w:rPr>
          <w:rFonts w:ascii="Times New Roman" w:hAnsi="Times New Roman" w:cs="Times New Roman"/>
          <w:sz w:val="24"/>
        </w:rPr>
        <w:t xml:space="preserve">[1] </w:t>
      </w:r>
      <w:r w:rsidRPr="00952BC0">
        <w:rPr>
          <w:rFonts w:ascii="Times New Roman" w:hAnsi="Times New Roman" w:cs="Times New Roman"/>
          <w:sz w:val="24"/>
        </w:rPr>
        <w:t>Werner, R. A. (2014). Can banks individuall</w:t>
      </w:r>
      <w:r>
        <w:rPr>
          <w:rFonts w:ascii="Times New Roman" w:hAnsi="Times New Roman" w:cs="Times New Roman"/>
          <w:sz w:val="24"/>
        </w:rPr>
        <w:t>y create money out of nothing?</w:t>
      </w:r>
      <w:r w:rsidRPr="00952BC0">
        <w:rPr>
          <w:rFonts w:ascii="Times New Roman" w:hAnsi="Times New Roman" w:cs="Times New Roman"/>
          <w:sz w:val="24"/>
        </w:rPr>
        <w:t xml:space="preserve"> The theories and the empirical evidence</w:t>
      </w:r>
      <w:r w:rsidRPr="00952BC0">
        <w:rPr>
          <w:rFonts w:ascii="Times New Roman" w:hAnsi="Times New Roman" w:cs="Times New Roman"/>
          <w:i/>
          <w:sz w:val="24"/>
        </w:rPr>
        <w:t>. International Review of Financial Analysis,</w:t>
      </w:r>
      <w:r w:rsidRPr="00952BC0">
        <w:rPr>
          <w:rFonts w:ascii="Times New Roman" w:hAnsi="Times New Roman" w:cs="Times New Roman"/>
          <w:sz w:val="24"/>
        </w:rPr>
        <w:t xml:space="preserve"> *36*, 1–19.</w:t>
      </w:r>
    </w:p>
    <w:p w:rsidR="00C018C9" w:rsidRDefault="00C018C9" w:rsidP="00952BC0">
      <w:pPr>
        <w:rPr>
          <w:rFonts w:ascii="Times New Roman" w:hAnsi="Times New Roman" w:cs="Times New Roman"/>
          <w:sz w:val="24"/>
          <w:szCs w:val="24"/>
        </w:rPr>
      </w:pPr>
      <w:r w:rsidRPr="00C018C9">
        <w:rPr>
          <w:rFonts w:ascii="Times New Roman" w:hAnsi="Times New Roman" w:cs="Times New Roman"/>
          <w:sz w:val="24"/>
          <w:szCs w:val="24"/>
        </w:rPr>
        <w:t xml:space="preserve">[2] State Bank of Pakistan. (2025). </w:t>
      </w:r>
      <w:r w:rsidRPr="00C018C9">
        <w:rPr>
          <w:rFonts w:ascii="Times New Roman" w:hAnsi="Times New Roman" w:cs="Times New Roman"/>
          <w:i/>
          <w:sz w:val="24"/>
          <w:szCs w:val="24"/>
        </w:rPr>
        <w:t>Monthly Statistical Bulletin</w:t>
      </w:r>
      <w:r w:rsidRPr="00C018C9">
        <w:rPr>
          <w:rFonts w:ascii="Times New Roman" w:hAnsi="Times New Roman" w:cs="Times New Roman"/>
          <w:sz w:val="24"/>
          <w:szCs w:val="24"/>
        </w:rPr>
        <w:t>. November, 2025</w:t>
      </w:r>
      <w:r>
        <w:rPr>
          <w:rFonts w:ascii="Times New Roman" w:hAnsi="Times New Roman" w:cs="Times New Roman"/>
          <w:sz w:val="24"/>
          <w:szCs w:val="24"/>
        </w:rPr>
        <w:t xml:space="preserve">. Retrieved from </w:t>
      </w:r>
      <w:hyperlink r:id="rId14" w:history="1">
        <w:r w:rsidRPr="000C6940">
          <w:rPr>
            <w:rStyle w:val="Hyperlink"/>
            <w:rFonts w:ascii="Times New Roman" w:hAnsi="Times New Roman" w:cs="Times New Roman"/>
            <w:sz w:val="24"/>
            <w:szCs w:val="24"/>
          </w:rPr>
          <w:t>https://www.sbp.org.pk</w:t>
        </w:r>
      </w:hyperlink>
    </w:p>
    <w:p w:rsidR="00C018C9" w:rsidRDefault="00C018C9" w:rsidP="00952BC0">
      <w:pPr>
        <w:rPr>
          <w:rFonts w:ascii="Times New Roman" w:hAnsi="Times New Roman" w:cs="Times New Roman"/>
          <w:sz w:val="24"/>
          <w:szCs w:val="24"/>
        </w:rPr>
      </w:pPr>
      <w:r>
        <w:rPr>
          <w:rFonts w:ascii="Times New Roman" w:hAnsi="Times New Roman" w:cs="Times New Roman"/>
          <w:sz w:val="24"/>
          <w:szCs w:val="24"/>
        </w:rPr>
        <w:t xml:space="preserve">[3] </w:t>
      </w:r>
      <w:r w:rsidRPr="00C018C9">
        <w:rPr>
          <w:rFonts w:ascii="Times New Roman" w:hAnsi="Times New Roman" w:cs="Times New Roman"/>
          <w:sz w:val="24"/>
          <w:szCs w:val="24"/>
        </w:rPr>
        <w:t xml:space="preserve">Fisher, I. (1936). </w:t>
      </w:r>
      <w:r w:rsidRPr="00C018C9">
        <w:rPr>
          <w:rFonts w:ascii="Times New Roman" w:hAnsi="Times New Roman" w:cs="Times New Roman"/>
          <w:i/>
          <w:sz w:val="24"/>
          <w:szCs w:val="24"/>
        </w:rPr>
        <w:t>100% Money</w:t>
      </w:r>
      <w:r w:rsidRPr="00C018C9">
        <w:rPr>
          <w:rFonts w:ascii="Times New Roman" w:hAnsi="Times New Roman" w:cs="Times New Roman"/>
          <w:sz w:val="24"/>
          <w:szCs w:val="24"/>
        </w:rPr>
        <w:t>. New York: Adelphi Company.</w:t>
      </w:r>
    </w:p>
    <w:p w:rsidR="00C018C9" w:rsidRDefault="00C018C9" w:rsidP="00952BC0">
      <w:pPr>
        <w:rPr>
          <w:rFonts w:ascii="Times New Roman" w:hAnsi="Times New Roman" w:cs="Times New Roman"/>
          <w:sz w:val="24"/>
          <w:szCs w:val="24"/>
        </w:rPr>
      </w:pPr>
      <w:r>
        <w:rPr>
          <w:rFonts w:ascii="Times New Roman" w:hAnsi="Times New Roman" w:cs="Times New Roman"/>
          <w:sz w:val="24"/>
          <w:szCs w:val="24"/>
        </w:rPr>
        <w:t xml:space="preserve">[4] </w:t>
      </w:r>
      <w:r w:rsidRPr="00C018C9">
        <w:rPr>
          <w:rFonts w:ascii="Times New Roman" w:hAnsi="Times New Roman" w:cs="Times New Roman"/>
          <w:sz w:val="24"/>
          <w:szCs w:val="24"/>
        </w:rPr>
        <w:t xml:space="preserve">Benes, J., &amp; Kumhof, M. (2012). </w:t>
      </w:r>
      <w:r w:rsidRPr="00C018C9">
        <w:rPr>
          <w:rFonts w:ascii="Times New Roman" w:hAnsi="Times New Roman" w:cs="Times New Roman"/>
          <w:i/>
          <w:sz w:val="24"/>
          <w:szCs w:val="24"/>
        </w:rPr>
        <w:t>The Chicago Plan Revisited</w:t>
      </w:r>
      <w:r w:rsidRPr="00C018C9">
        <w:rPr>
          <w:rFonts w:ascii="Times New Roman" w:hAnsi="Times New Roman" w:cs="Times New Roman"/>
          <w:sz w:val="24"/>
          <w:szCs w:val="24"/>
        </w:rPr>
        <w:t>. International Monetary Fund. IMF Working Paper, WP/12/202.</w:t>
      </w:r>
      <w:r>
        <w:rPr>
          <w:rFonts w:ascii="Times New Roman" w:hAnsi="Times New Roman" w:cs="Times New Roman"/>
          <w:sz w:val="24"/>
          <w:szCs w:val="24"/>
        </w:rPr>
        <w:t xml:space="preserve"> </w:t>
      </w:r>
      <w:hyperlink r:id="rId15" w:history="1">
        <w:r w:rsidRPr="000C6940">
          <w:rPr>
            <w:rStyle w:val="Hyperlink"/>
            <w:rFonts w:ascii="Times New Roman" w:hAnsi="Times New Roman" w:cs="Times New Roman"/>
            <w:sz w:val="24"/>
            <w:szCs w:val="24"/>
          </w:rPr>
          <w:t>https://www.imf.org/external/pubs/ft/wp/2012/wp12202.pdf</w:t>
        </w:r>
      </w:hyperlink>
    </w:p>
    <w:p w:rsidR="00C018C9" w:rsidRDefault="00C018C9" w:rsidP="00952BC0">
      <w:pPr>
        <w:rPr>
          <w:rFonts w:ascii="Times New Roman" w:hAnsi="Times New Roman" w:cs="Times New Roman"/>
          <w:sz w:val="24"/>
          <w:szCs w:val="24"/>
        </w:rPr>
      </w:pPr>
      <w:r>
        <w:rPr>
          <w:rFonts w:ascii="Times New Roman" w:hAnsi="Times New Roman" w:cs="Times New Roman"/>
          <w:sz w:val="24"/>
          <w:szCs w:val="24"/>
        </w:rPr>
        <w:t xml:space="preserve">[5] </w:t>
      </w:r>
      <w:r w:rsidRPr="00C018C9">
        <w:rPr>
          <w:rFonts w:ascii="Times New Roman" w:hAnsi="Times New Roman" w:cs="Times New Roman"/>
          <w:sz w:val="24"/>
          <w:szCs w:val="24"/>
        </w:rPr>
        <w:t xml:space="preserve">Ayub, M. (2007). </w:t>
      </w:r>
      <w:r w:rsidRPr="00C018C9">
        <w:rPr>
          <w:rFonts w:ascii="Times New Roman" w:hAnsi="Times New Roman" w:cs="Times New Roman"/>
          <w:i/>
          <w:sz w:val="24"/>
          <w:szCs w:val="24"/>
        </w:rPr>
        <w:t>Understanding Islamic Finance</w:t>
      </w:r>
      <w:r w:rsidRPr="00C018C9">
        <w:rPr>
          <w:rFonts w:ascii="Times New Roman" w:hAnsi="Times New Roman" w:cs="Times New Roman"/>
          <w:sz w:val="24"/>
          <w:szCs w:val="24"/>
        </w:rPr>
        <w:t>. John Wiley &amp; Sons.</w:t>
      </w:r>
    </w:p>
    <w:p w:rsidR="00C018C9" w:rsidRDefault="00C018C9" w:rsidP="00952BC0">
      <w:pPr>
        <w:rPr>
          <w:rFonts w:ascii="Times New Roman" w:hAnsi="Times New Roman" w:cs="Times New Roman"/>
          <w:sz w:val="24"/>
          <w:szCs w:val="24"/>
        </w:rPr>
      </w:pPr>
      <w:r>
        <w:rPr>
          <w:rFonts w:ascii="Times New Roman" w:hAnsi="Times New Roman" w:cs="Times New Roman"/>
          <w:sz w:val="24"/>
          <w:szCs w:val="24"/>
        </w:rPr>
        <w:t xml:space="preserve">[6] </w:t>
      </w:r>
      <w:r w:rsidRPr="00C018C9">
        <w:rPr>
          <w:rFonts w:ascii="Times New Roman" w:hAnsi="Times New Roman" w:cs="Times New Roman"/>
          <w:sz w:val="24"/>
          <w:szCs w:val="24"/>
        </w:rPr>
        <w:t xml:space="preserve">Khan, M. F., &amp; Mirakhor, A. (Eds.). (2013). </w:t>
      </w:r>
      <w:r w:rsidRPr="00C018C9">
        <w:rPr>
          <w:rFonts w:ascii="Times New Roman" w:hAnsi="Times New Roman" w:cs="Times New Roman"/>
          <w:i/>
          <w:sz w:val="24"/>
          <w:szCs w:val="24"/>
        </w:rPr>
        <w:t>Theoretical Studies in Islamic Banking and Finance</w:t>
      </w:r>
      <w:r w:rsidRPr="00C018C9">
        <w:rPr>
          <w:rFonts w:ascii="Times New Roman" w:hAnsi="Times New Roman" w:cs="Times New Roman"/>
          <w:sz w:val="24"/>
          <w:szCs w:val="24"/>
        </w:rPr>
        <w:t>. Islamic Research and Training Institute, Islamic Development Bank.</w:t>
      </w:r>
    </w:p>
    <w:p w:rsidR="00BD1746" w:rsidRDefault="00BD1746" w:rsidP="00952BC0">
      <w:pPr>
        <w:rPr>
          <w:rFonts w:ascii="Times New Roman" w:hAnsi="Times New Roman" w:cs="Times New Roman"/>
          <w:sz w:val="24"/>
          <w:szCs w:val="24"/>
        </w:rPr>
      </w:pPr>
      <w:r>
        <w:rPr>
          <w:rFonts w:ascii="Times New Roman" w:hAnsi="Times New Roman" w:cs="Times New Roman"/>
          <w:sz w:val="24"/>
          <w:szCs w:val="24"/>
        </w:rPr>
        <w:t xml:space="preserve">[7] </w:t>
      </w:r>
      <w:r w:rsidRPr="00BD1746">
        <w:rPr>
          <w:rFonts w:ascii="Times New Roman" w:hAnsi="Times New Roman" w:cs="Times New Roman"/>
          <w:sz w:val="24"/>
          <w:szCs w:val="24"/>
        </w:rPr>
        <w:t xml:space="preserve">Pakistan Bureau of Statistics. (2025). </w:t>
      </w:r>
      <w:r w:rsidRPr="00BD1746">
        <w:rPr>
          <w:rFonts w:ascii="Times New Roman" w:hAnsi="Times New Roman" w:cs="Times New Roman"/>
          <w:i/>
          <w:sz w:val="24"/>
          <w:szCs w:val="24"/>
        </w:rPr>
        <w:t>Consumer Price Index</w:t>
      </w:r>
      <w:r>
        <w:rPr>
          <w:rFonts w:ascii="Times New Roman" w:hAnsi="Times New Roman" w:cs="Times New Roman"/>
          <w:sz w:val="24"/>
          <w:szCs w:val="24"/>
        </w:rPr>
        <w:t xml:space="preserve">. Retrieved from </w:t>
      </w:r>
      <w:hyperlink r:id="rId16" w:history="1">
        <w:r w:rsidRPr="000C6940">
          <w:rPr>
            <w:rStyle w:val="Hyperlink"/>
            <w:rFonts w:ascii="Times New Roman" w:hAnsi="Times New Roman" w:cs="Times New Roman"/>
            <w:sz w:val="24"/>
            <w:szCs w:val="24"/>
          </w:rPr>
          <w:t>https://www.pbs.gov.pk/content/consumer-price-index-cpi</w:t>
        </w:r>
      </w:hyperlink>
    </w:p>
    <w:p w:rsidR="00BD1746" w:rsidRDefault="00BD1746" w:rsidP="00952BC0">
      <w:pPr>
        <w:rPr>
          <w:rFonts w:ascii="Times New Roman" w:hAnsi="Times New Roman" w:cs="Times New Roman"/>
          <w:sz w:val="24"/>
          <w:szCs w:val="24"/>
        </w:rPr>
      </w:pPr>
      <w:r>
        <w:rPr>
          <w:rFonts w:ascii="Times New Roman" w:hAnsi="Times New Roman" w:cs="Times New Roman"/>
          <w:sz w:val="24"/>
          <w:szCs w:val="24"/>
        </w:rPr>
        <w:t xml:space="preserve">[8] </w:t>
      </w:r>
      <w:r w:rsidRPr="00BD1746">
        <w:rPr>
          <w:rFonts w:ascii="Times New Roman" w:hAnsi="Times New Roman" w:cs="Times New Roman"/>
          <w:sz w:val="24"/>
          <w:szCs w:val="24"/>
        </w:rPr>
        <w:t xml:space="preserve">The World Bank. (2025). </w:t>
      </w:r>
      <w:r w:rsidRPr="00BD1746">
        <w:rPr>
          <w:rFonts w:ascii="Times New Roman" w:hAnsi="Times New Roman" w:cs="Times New Roman"/>
          <w:i/>
          <w:sz w:val="24"/>
          <w:szCs w:val="24"/>
        </w:rPr>
        <w:t>Inflation, consumer prices (annual %) - Pakistan.</w:t>
      </w:r>
      <w:r w:rsidRPr="00BD1746">
        <w:rPr>
          <w:rFonts w:ascii="Times New Roman" w:hAnsi="Times New Roman" w:cs="Times New Roman"/>
          <w:sz w:val="24"/>
          <w:szCs w:val="24"/>
        </w:rPr>
        <w:t xml:space="preserve"> World Development Indicators. Retrieved from</w:t>
      </w:r>
      <w:r>
        <w:rPr>
          <w:rFonts w:ascii="Times New Roman" w:hAnsi="Times New Roman" w:cs="Times New Roman"/>
          <w:sz w:val="24"/>
          <w:szCs w:val="24"/>
        </w:rPr>
        <w:t xml:space="preserve"> </w:t>
      </w:r>
      <w:hyperlink r:id="rId17" w:history="1">
        <w:r w:rsidRPr="000C6940">
          <w:rPr>
            <w:rStyle w:val="Hyperlink"/>
            <w:rFonts w:ascii="Times New Roman" w:hAnsi="Times New Roman" w:cs="Times New Roman"/>
            <w:sz w:val="24"/>
            <w:szCs w:val="24"/>
          </w:rPr>
          <w:t>https://data.worldbank.org/indicator/FP.CPI.TOTL.ZG?locations=PK</w:t>
        </w:r>
      </w:hyperlink>
    </w:p>
    <w:p w:rsidR="00BD1746" w:rsidRDefault="00BD1746" w:rsidP="00952BC0">
      <w:pPr>
        <w:rPr>
          <w:rFonts w:ascii="Times New Roman" w:hAnsi="Times New Roman" w:cs="Times New Roman"/>
          <w:sz w:val="24"/>
          <w:szCs w:val="24"/>
        </w:rPr>
      </w:pPr>
    </w:p>
    <w:p w:rsidR="00C018C9" w:rsidRDefault="00C018C9" w:rsidP="00952BC0">
      <w:pPr>
        <w:rPr>
          <w:rFonts w:ascii="Times New Roman" w:hAnsi="Times New Roman" w:cs="Times New Roman"/>
          <w:sz w:val="24"/>
          <w:szCs w:val="24"/>
        </w:rPr>
      </w:pPr>
    </w:p>
    <w:p w:rsidR="00C018C9" w:rsidRPr="00952BC0" w:rsidRDefault="00C018C9" w:rsidP="00952BC0">
      <w:pPr>
        <w:rPr>
          <w:rFonts w:ascii="Times New Roman" w:hAnsi="Times New Roman" w:cs="Times New Roman"/>
          <w:sz w:val="24"/>
        </w:rPr>
      </w:pPr>
    </w:p>
    <w:p w:rsidR="000357C0" w:rsidRDefault="000357C0"/>
    <w:p w:rsidR="000357C0" w:rsidRDefault="000357C0"/>
    <w:sectPr w:rsidR="000357C0" w:rsidSect="004E6576">
      <w:footerReference w:type="default" r:id="rId1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262" w:rsidRDefault="002B0262" w:rsidP="004E6576">
      <w:pPr>
        <w:spacing w:after="0" w:line="240" w:lineRule="auto"/>
      </w:pPr>
      <w:r>
        <w:separator/>
      </w:r>
    </w:p>
  </w:endnote>
  <w:endnote w:type="continuationSeparator" w:id="0">
    <w:p w:rsidR="002B0262" w:rsidRDefault="002B0262" w:rsidP="004E6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576" w:rsidRDefault="004E6576" w:rsidP="004E6576">
    <w:pPr>
      <w:pStyle w:val="Footer"/>
      <w:tabs>
        <w:tab w:val="clear" w:pos="4680"/>
        <w:tab w:val="clear" w:pos="9360"/>
      </w:tabs>
      <w:jc w:val="right"/>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10</w:t>
    </w:r>
    <w:r>
      <w:rPr>
        <w:caps/>
        <w:noProof/>
        <w:color w:val="4F81BD" w:themeColor="accent1"/>
      </w:rPr>
      <w:fldChar w:fldCharType="end"/>
    </w:r>
  </w:p>
  <w:p w:rsidR="004E6576" w:rsidRDefault="004E6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262" w:rsidRDefault="002B0262" w:rsidP="004E6576">
      <w:pPr>
        <w:spacing w:after="0" w:line="240" w:lineRule="auto"/>
      </w:pPr>
      <w:r>
        <w:separator/>
      </w:r>
    </w:p>
  </w:footnote>
  <w:footnote w:type="continuationSeparator" w:id="0">
    <w:p w:rsidR="002B0262" w:rsidRDefault="002B0262" w:rsidP="004E65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EC475C"/>
    <w:multiLevelType w:val="multilevel"/>
    <w:tmpl w:val="BD0616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7FC0F3B"/>
    <w:multiLevelType w:val="hybridMultilevel"/>
    <w:tmpl w:val="8BE0A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4E32F4"/>
    <w:multiLevelType w:val="hybridMultilevel"/>
    <w:tmpl w:val="06C294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F60D4D"/>
    <w:multiLevelType w:val="hybridMultilevel"/>
    <w:tmpl w:val="42D2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659F0"/>
    <w:multiLevelType w:val="hybridMultilevel"/>
    <w:tmpl w:val="956CCD92"/>
    <w:lvl w:ilvl="0" w:tplc="A3A0D44A">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501788"/>
    <w:multiLevelType w:val="multilevel"/>
    <w:tmpl w:val="EB20C4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8066335"/>
    <w:multiLevelType w:val="hybridMultilevel"/>
    <w:tmpl w:val="604EFA2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8F5314E"/>
    <w:multiLevelType w:val="hybridMultilevel"/>
    <w:tmpl w:val="7F321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7F6A72"/>
    <w:multiLevelType w:val="hybridMultilevel"/>
    <w:tmpl w:val="C060B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9A083A"/>
    <w:multiLevelType w:val="multilevel"/>
    <w:tmpl w:val="6526D59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014072F"/>
    <w:multiLevelType w:val="hybridMultilevel"/>
    <w:tmpl w:val="CD0A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267085"/>
    <w:multiLevelType w:val="hybridMultilevel"/>
    <w:tmpl w:val="A1AE42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F411E8"/>
    <w:multiLevelType w:val="multilevel"/>
    <w:tmpl w:val="2CA63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A94DA8"/>
    <w:multiLevelType w:val="hybridMultilevel"/>
    <w:tmpl w:val="C7E06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4942D1"/>
    <w:multiLevelType w:val="hybridMultilevel"/>
    <w:tmpl w:val="1868B602"/>
    <w:lvl w:ilvl="0" w:tplc="04090009">
      <w:start w:val="1"/>
      <w:numFmt w:val="bullet"/>
      <w:lvlText w:val=""/>
      <w:lvlJc w:val="left"/>
      <w:pPr>
        <w:ind w:left="1580" w:hanging="360"/>
      </w:pPr>
      <w:rPr>
        <w:rFonts w:ascii="Wingdings" w:hAnsi="Wingdings"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24" w15:restartNumberingAfterBreak="0">
    <w:nsid w:val="6ADE0E12"/>
    <w:multiLevelType w:val="multilevel"/>
    <w:tmpl w:val="18B400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EA6E58"/>
    <w:multiLevelType w:val="multilevel"/>
    <w:tmpl w:val="DBD4D0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E6A1526"/>
    <w:multiLevelType w:val="hybridMultilevel"/>
    <w:tmpl w:val="F77CFB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D33078"/>
    <w:multiLevelType w:val="hybridMultilevel"/>
    <w:tmpl w:val="78D87D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D059BC"/>
    <w:multiLevelType w:val="hybridMultilevel"/>
    <w:tmpl w:val="83D2B822"/>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BC80106"/>
    <w:multiLevelType w:val="multilevel"/>
    <w:tmpl w:val="BE70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E0047A"/>
    <w:multiLevelType w:val="multilevel"/>
    <w:tmpl w:val="BC882B40"/>
    <w:lvl w:ilvl="0">
      <w:start w:val="2"/>
      <w:numFmt w:val="decimal"/>
      <w:lvlText w:val="%1."/>
      <w:lvlJc w:val="left"/>
      <w:pPr>
        <w:ind w:left="440" w:hanging="4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8"/>
  </w:num>
  <w:num w:numId="11">
    <w:abstractNumId w:val="13"/>
  </w:num>
  <w:num w:numId="12">
    <w:abstractNumId w:val="15"/>
  </w:num>
  <w:num w:numId="13">
    <w:abstractNumId w:val="17"/>
  </w:num>
  <w:num w:numId="14">
    <w:abstractNumId w:val="28"/>
  </w:num>
  <w:num w:numId="15">
    <w:abstractNumId w:val="26"/>
  </w:num>
  <w:num w:numId="16">
    <w:abstractNumId w:val="11"/>
  </w:num>
  <w:num w:numId="17">
    <w:abstractNumId w:val="29"/>
  </w:num>
  <w:num w:numId="18">
    <w:abstractNumId w:val="23"/>
  </w:num>
  <w:num w:numId="19">
    <w:abstractNumId w:val="22"/>
  </w:num>
  <w:num w:numId="20">
    <w:abstractNumId w:val="19"/>
  </w:num>
  <w:num w:numId="21">
    <w:abstractNumId w:val="21"/>
  </w:num>
  <w:num w:numId="22">
    <w:abstractNumId w:val="10"/>
  </w:num>
  <w:num w:numId="23">
    <w:abstractNumId w:val="12"/>
  </w:num>
  <w:num w:numId="24">
    <w:abstractNumId w:val="16"/>
  </w:num>
  <w:num w:numId="25">
    <w:abstractNumId w:val="27"/>
  </w:num>
  <w:num w:numId="26">
    <w:abstractNumId w:val="30"/>
  </w:num>
  <w:num w:numId="27">
    <w:abstractNumId w:val="20"/>
  </w:num>
  <w:num w:numId="28">
    <w:abstractNumId w:val="9"/>
  </w:num>
  <w:num w:numId="29">
    <w:abstractNumId w:val="14"/>
  </w:num>
  <w:num w:numId="30">
    <w:abstractNumId w:val="2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128A"/>
    <w:rsid w:val="00034616"/>
    <w:rsid w:val="000357C0"/>
    <w:rsid w:val="0006063C"/>
    <w:rsid w:val="0015074B"/>
    <w:rsid w:val="002714DC"/>
    <w:rsid w:val="0029639D"/>
    <w:rsid w:val="002B0262"/>
    <w:rsid w:val="00326F90"/>
    <w:rsid w:val="0049554B"/>
    <w:rsid w:val="004E6576"/>
    <w:rsid w:val="00505221"/>
    <w:rsid w:val="00543D6E"/>
    <w:rsid w:val="0072339B"/>
    <w:rsid w:val="008B6E4B"/>
    <w:rsid w:val="00920321"/>
    <w:rsid w:val="00952BC0"/>
    <w:rsid w:val="00967DF2"/>
    <w:rsid w:val="009E2778"/>
    <w:rsid w:val="00A710CA"/>
    <w:rsid w:val="00AA1D8D"/>
    <w:rsid w:val="00B47730"/>
    <w:rsid w:val="00B549D6"/>
    <w:rsid w:val="00BD1746"/>
    <w:rsid w:val="00C018C9"/>
    <w:rsid w:val="00CB0664"/>
    <w:rsid w:val="00D13164"/>
    <w:rsid w:val="00ED5E24"/>
    <w:rsid w:val="00F03F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30B019"/>
  <w14:defaultImageDpi w14:val="300"/>
  <w15:docId w15:val="{892582D8-90F0-40B4-B458-3D3497FDF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katex-mathml">
    <w:name w:val="katex-mathml"/>
    <w:basedOn w:val="DefaultParagraphFont"/>
    <w:rsid w:val="00F03F33"/>
  </w:style>
  <w:style w:type="character" w:customStyle="1" w:styleId="mord">
    <w:name w:val="mord"/>
    <w:basedOn w:val="DefaultParagraphFont"/>
    <w:rsid w:val="00F03F33"/>
  </w:style>
  <w:style w:type="character" w:customStyle="1" w:styleId="mrel">
    <w:name w:val="mrel"/>
    <w:basedOn w:val="DefaultParagraphFont"/>
    <w:rsid w:val="00F03F33"/>
  </w:style>
  <w:style w:type="paragraph" w:styleId="NormalWeb">
    <w:name w:val="Normal (Web)"/>
    <w:basedOn w:val="Normal"/>
    <w:uiPriority w:val="99"/>
    <w:unhideWhenUsed/>
    <w:rsid w:val="00F03F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list-s">
    <w:name w:val="vlist-s"/>
    <w:basedOn w:val="DefaultParagraphFont"/>
    <w:rsid w:val="00F03F33"/>
  </w:style>
  <w:style w:type="paragraph" w:customStyle="1" w:styleId="nospace">
    <w:name w:val="no space"/>
    <w:basedOn w:val="Normal"/>
    <w:link w:val="nospaceChar"/>
    <w:qFormat/>
    <w:rsid w:val="00920321"/>
    <w:pPr>
      <w:spacing w:before="100" w:beforeAutospacing="1" w:after="100" w:afterAutospacing="1" w:line="240" w:lineRule="auto"/>
    </w:pPr>
  </w:style>
  <w:style w:type="character" w:customStyle="1" w:styleId="mopen">
    <w:name w:val="mopen"/>
    <w:basedOn w:val="DefaultParagraphFont"/>
    <w:rsid w:val="00920321"/>
  </w:style>
  <w:style w:type="character" w:customStyle="1" w:styleId="nospaceChar">
    <w:name w:val="no space Char"/>
    <w:basedOn w:val="DefaultParagraphFont"/>
    <w:link w:val="nospace"/>
    <w:rsid w:val="00920321"/>
  </w:style>
  <w:style w:type="character" w:customStyle="1" w:styleId="mclose">
    <w:name w:val="mclose"/>
    <w:basedOn w:val="DefaultParagraphFont"/>
    <w:rsid w:val="00920321"/>
  </w:style>
  <w:style w:type="table" w:styleId="GridTable7Colorful-Accent1">
    <w:name w:val="Grid Table 7 Colorful Accent 1"/>
    <w:basedOn w:val="TableNormal"/>
    <w:uiPriority w:val="52"/>
    <w:rsid w:val="0050522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TOC1">
    <w:name w:val="toc 1"/>
    <w:basedOn w:val="Normal"/>
    <w:next w:val="Normal"/>
    <w:autoRedefine/>
    <w:uiPriority w:val="39"/>
    <w:unhideWhenUsed/>
    <w:rsid w:val="009E2778"/>
    <w:pPr>
      <w:spacing w:after="100"/>
    </w:pPr>
  </w:style>
  <w:style w:type="character" w:styleId="Hyperlink">
    <w:name w:val="Hyperlink"/>
    <w:basedOn w:val="DefaultParagraphFont"/>
    <w:uiPriority w:val="99"/>
    <w:unhideWhenUsed/>
    <w:rsid w:val="009E2778"/>
    <w:rPr>
      <w:color w:val="0000FF" w:themeColor="hyperlink"/>
      <w:u w:val="single"/>
    </w:rPr>
  </w:style>
  <w:style w:type="paragraph" w:styleId="TOC2">
    <w:name w:val="toc 2"/>
    <w:basedOn w:val="Normal"/>
    <w:next w:val="Normal"/>
    <w:autoRedefine/>
    <w:uiPriority w:val="39"/>
    <w:unhideWhenUsed/>
    <w:rsid w:val="009E2778"/>
    <w:pPr>
      <w:spacing w:after="100" w:line="259" w:lineRule="auto"/>
      <w:ind w:left="220"/>
    </w:pPr>
    <w:rPr>
      <w:rFonts w:cs="Times New Roman"/>
    </w:rPr>
  </w:style>
  <w:style w:type="paragraph" w:styleId="TOC3">
    <w:name w:val="toc 3"/>
    <w:basedOn w:val="Normal"/>
    <w:next w:val="Normal"/>
    <w:autoRedefine/>
    <w:uiPriority w:val="39"/>
    <w:unhideWhenUsed/>
    <w:rsid w:val="009E2778"/>
    <w:pPr>
      <w:spacing w:after="100" w:line="259" w:lineRule="auto"/>
      <w:ind w:left="440"/>
    </w:pPr>
    <w:rPr>
      <w:rFonts w:cs="Times New Roman"/>
    </w:rPr>
  </w:style>
  <w:style w:type="paragraph" w:styleId="TOC4">
    <w:name w:val="toc 4"/>
    <w:basedOn w:val="Normal"/>
    <w:next w:val="Normal"/>
    <w:autoRedefine/>
    <w:uiPriority w:val="39"/>
    <w:unhideWhenUsed/>
    <w:rsid w:val="004E6576"/>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9909">
      <w:bodyDiv w:val="1"/>
      <w:marLeft w:val="0"/>
      <w:marRight w:val="0"/>
      <w:marTop w:val="0"/>
      <w:marBottom w:val="0"/>
      <w:divBdr>
        <w:top w:val="none" w:sz="0" w:space="0" w:color="auto"/>
        <w:left w:val="none" w:sz="0" w:space="0" w:color="auto"/>
        <w:bottom w:val="none" w:sz="0" w:space="0" w:color="auto"/>
        <w:right w:val="none" w:sz="0" w:space="0" w:color="auto"/>
      </w:divBdr>
    </w:div>
    <w:div w:id="265355867">
      <w:bodyDiv w:val="1"/>
      <w:marLeft w:val="0"/>
      <w:marRight w:val="0"/>
      <w:marTop w:val="0"/>
      <w:marBottom w:val="0"/>
      <w:divBdr>
        <w:top w:val="none" w:sz="0" w:space="0" w:color="auto"/>
        <w:left w:val="none" w:sz="0" w:space="0" w:color="auto"/>
        <w:bottom w:val="none" w:sz="0" w:space="0" w:color="auto"/>
        <w:right w:val="none" w:sz="0" w:space="0" w:color="auto"/>
      </w:divBdr>
    </w:div>
    <w:div w:id="323894910">
      <w:bodyDiv w:val="1"/>
      <w:marLeft w:val="0"/>
      <w:marRight w:val="0"/>
      <w:marTop w:val="0"/>
      <w:marBottom w:val="0"/>
      <w:divBdr>
        <w:top w:val="none" w:sz="0" w:space="0" w:color="auto"/>
        <w:left w:val="none" w:sz="0" w:space="0" w:color="auto"/>
        <w:bottom w:val="none" w:sz="0" w:space="0" w:color="auto"/>
        <w:right w:val="none" w:sz="0" w:space="0" w:color="auto"/>
      </w:divBdr>
    </w:div>
    <w:div w:id="743262435">
      <w:bodyDiv w:val="1"/>
      <w:marLeft w:val="0"/>
      <w:marRight w:val="0"/>
      <w:marTop w:val="0"/>
      <w:marBottom w:val="0"/>
      <w:divBdr>
        <w:top w:val="none" w:sz="0" w:space="0" w:color="auto"/>
        <w:left w:val="none" w:sz="0" w:space="0" w:color="auto"/>
        <w:bottom w:val="none" w:sz="0" w:space="0" w:color="auto"/>
        <w:right w:val="none" w:sz="0" w:space="0" w:color="auto"/>
      </w:divBdr>
    </w:div>
    <w:div w:id="18506324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microsoft.com/office/2007/relationships/diagramDrawing" Target="diagrams/drawing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data.worldbank.org/indicator/FP.CPI.TOTL.ZG?locations=PK" TargetMode="External"/><Relationship Id="rId2" Type="http://schemas.openxmlformats.org/officeDocument/2006/relationships/numbering" Target="numbering.xml"/><Relationship Id="rId16" Type="http://schemas.openxmlformats.org/officeDocument/2006/relationships/hyperlink" Target="https://www.pbs.gov.pk/content/consumer-price-index-cp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s://www.imf.org/external/pubs/ft/wp/2012/wp12202.pdf" TargetMode="External"/><Relationship Id="rId10" Type="http://schemas.openxmlformats.org/officeDocument/2006/relationships/diagramLayout" Target="diagrams/layou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sbp.org.pk"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Pakistan's</a:t>
            </a:r>
            <a:r>
              <a:rPr lang="en-US" baseline="0"/>
              <a:t> Inflation Trend(2015-2023)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Inflation Rate (%)</c:v>
                </c:pt>
              </c:strCache>
            </c:strRef>
          </c:tx>
          <c:spPr>
            <a:ln w="28575" cap="rnd">
              <a:solidFill>
                <a:schemeClr val="tx2">
                  <a:lumMod val="60000"/>
                  <a:lumOff val="40000"/>
                </a:schemeClr>
              </a:solidFill>
              <a:round/>
            </a:ln>
            <a:effectLst/>
          </c:spPr>
          <c:marker>
            <c:symbol val="none"/>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Sheet1!$B$2:$B$10</c:f>
              <c:numCache>
                <c:formatCode>0.00%</c:formatCode>
                <c:ptCount val="9"/>
                <c:pt idx="0">
                  <c:v>2.5000000000000001E-2</c:v>
                </c:pt>
                <c:pt idx="1">
                  <c:v>2.9000000000000001E-2</c:v>
                </c:pt>
                <c:pt idx="2">
                  <c:v>4.1000000000000002E-2</c:v>
                </c:pt>
                <c:pt idx="3">
                  <c:v>3.9E-2</c:v>
                </c:pt>
                <c:pt idx="4">
                  <c:v>6.7000000000000004E-2</c:v>
                </c:pt>
                <c:pt idx="5">
                  <c:v>0.107</c:v>
                </c:pt>
                <c:pt idx="6">
                  <c:v>8.8999999999999996E-2</c:v>
                </c:pt>
                <c:pt idx="7">
                  <c:v>0.121</c:v>
                </c:pt>
                <c:pt idx="8">
                  <c:v>0.29199999999999998</c:v>
                </c:pt>
              </c:numCache>
            </c:numRef>
          </c:val>
          <c:smooth val="0"/>
          <c:extLst>
            <c:ext xmlns:c16="http://schemas.microsoft.com/office/drawing/2014/chart" uri="{C3380CC4-5D6E-409C-BE32-E72D297353CC}">
              <c16:uniqueId val="{00000000-E09C-44CB-BD09-F16399DCECF1}"/>
            </c:ext>
          </c:extLst>
        </c:ser>
        <c:ser>
          <c:idx val="1"/>
          <c:order val="1"/>
          <c:tx>
            <c:strRef>
              <c:f>Sheet1!$C$1</c:f>
              <c:strCache>
                <c:ptCount val="1"/>
                <c:pt idx="0">
                  <c:v>Column1</c:v>
                </c:pt>
              </c:strCache>
            </c:strRef>
          </c:tx>
          <c:spPr>
            <a:ln w="28575" cap="rnd">
              <a:solidFill>
                <a:schemeClr val="accent2"/>
              </a:solidFill>
              <a:round/>
            </a:ln>
            <a:effectLst/>
          </c:spPr>
          <c:marker>
            <c:symbol val="none"/>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Sheet1!$C$2:$C$10</c:f>
              <c:numCache>
                <c:formatCode>General</c:formatCode>
                <c:ptCount val="9"/>
              </c:numCache>
            </c:numRef>
          </c:val>
          <c:smooth val="0"/>
          <c:extLst>
            <c:ext xmlns:c16="http://schemas.microsoft.com/office/drawing/2014/chart" uri="{C3380CC4-5D6E-409C-BE32-E72D297353CC}">
              <c16:uniqueId val="{00000001-E09C-44CB-BD09-F16399DCECF1}"/>
            </c:ext>
          </c:extLst>
        </c:ser>
        <c:ser>
          <c:idx val="2"/>
          <c:order val="2"/>
          <c:tx>
            <c:strRef>
              <c:f>Sheet1!$D$1</c:f>
              <c:strCache>
                <c:ptCount val="1"/>
                <c:pt idx="0">
                  <c:v>Column2</c:v>
                </c:pt>
              </c:strCache>
            </c:strRef>
          </c:tx>
          <c:spPr>
            <a:ln w="28575" cap="rnd">
              <a:solidFill>
                <a:schemeClr val="accent3"/>
              </a:solidFill>
              <a:round/>
            </a:ln>
            <a:effectLst/>
          </c:spPr>
          <c:marker>
            <c:symbol val="none"/>
          </c:marker>
          <c:cat>
            <c:numRef>
              <c:f>Sheet1!$A$2:$A$10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Sheet1!$D$2:$D$10</c:f>
              <c:numCache>
                <c:formatCode>General</c:formatCode>
                <c:ptCount val="9"/>
              </c:numCache>
            </c:numRef>
          </c:val>
          <c:smooth val="0"/>
          <c:extLst>
            <c:ext xmlns:c16="http://schemas.microsoft.com/office/drawing/2014/chart" uri="{C3380CC4-5D6E-409C-BE32-E72D297353CC}">
              <c16:uniqueId val="{00000002-E09C-44CB-BD09-F16399DCECF1}"/>
            </c:ext>
          </c:extLst>
        </c:ser>
        <c:dLbls>
          <c:showLegendKey val="0"/>
          <c:showVal val="0"/>
          <c:showCatName val="0"/>
          <c:showSerName val="0"/>
          <c:showPercent val="0"/>
          <c:showBubbleSize val="0"/>
        </c:dLbls>
        <c:smooth val="0"/>
        <c:axId val="1332388064"/>
        <c:axId val="1332389312"/>
      </c:lineChart>
      <c:catAx>
        <c:axId val="1332388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389312"/>
        <c:crosses val="autoZero"/>
        <c:auto val="1"/>
        <c:lblAlgn val="ctr"/>
        <c:lblOffset val="100"/>
        <c:noMultiLvlLbl val="0"/>
      </c:catAx>
      <c:valAx>
        <c:axId val="13323893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388064"/>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AD5CA5-1F73-4867-8DB2-7E11FE33A31F}" type="doc">
      <dgm:prSet loTypeId="urn:microsoft.com/office/officeart/2005/8/layout/bProcess3" loCatId="process" qsTypeId="urn:microsoft.com/office/officeart/2005/8/quickstyle/3d3" qsCatId="3D" csTypeId="urn:microsoft.com/office/officeart/2005/8/colors/accent1_4" csCatId="accent1" phldr="1"/>
      <dgm:spPr/>
      <dgm:t>
        <a:bodyPr/>
        <a:lstStyle/>
        <a:p>
          <a:endParaRPr lang="en-US"/>
        </a:p>
      </dgm:t>
    </dgm:pt>
    <dgm:pt modelId="{4FD9FCEC-1D55-4E75-B965-79B25FC79665}">
      <dgm:prSet phldrT="[Text]"/>
      <dgm:spPr/>
      <dgm:t>
        <a:bodyPr/>
        <a:lstStyle/>
        <a:p>
          <a:r>
            <a:rPr lang="en-US" b="1"/>
            <a:t>Foundation</a:t>
          </a:r>
        </a:p>
      </dgm:t>
    </dgm:pt>
    <dgm:pt modelId="{318747D1-990B-4FC2-850E-05F3171606E7}" type="parTrans" cxnId="{D5ADA230-F9AC-4CD1-8A2D-314A1BF951A8}">
      <dgm:prSet/>
      <dgm:spPr/>
      <dgm:t>
        <a:bodyPr/>
        <a:lstStyle/>
        <a:p>
          <a:endParaRPr lang="en-US"/>
        </a:p>
      </dgm:t>
    </dgm:pt>
    <dgm:pt modelId="{D7B4677F-ABE2-47CC-BE5B-D6728E79FF71}" type="sibTrans" cxnId="{D5ADA230-F9AC-4CD1-8A2D-314A1BF951A8}">
      <dgm:prSet/>
      <dgm:spPr/>
      <dgm:t>
        <a:bodyPr/>
        <a:lstStyle/>
        <a:p>
          <a:endParaRPr lang="en-US"/>
        </a:p>
      </dgm:t>
    </dgm:pt>
    <dgm:pt modelId="{DEEBA415-0B42-47CF-9F9A-F5E0F221E81A}">
      <dgm:prSet phldrT="[Text]"/>
      <dgm:spPr/>
      <dgm:t>
        <a:bodyPr/>
        <a:lstStyle/>
        <a:p>
          <a:r>
            <a:rPr lang="en-US" b="1"/>
            <a:t>Increamentation</a:t>
          </a:r>
        </a:p>
      </dgm:t>
    </dgm:pt>
    <dgm:pt modelId="{43C543AE-2F12-4CA1-AEA2-EFFA3D27B00A}" type="parTrans" cxnId="{B3D2C733-44FF-4D05-B186-69A331064636}">
      <dgm:prSet/>
      <dgm:spPr/>
      <dgm:t>
        <a:bodyPr/>
        <a:lstStyle/>
        <a:p>
          <a:endParaRPr lang="en-US"/>
        </a:p>
      </dgm:t>
    </dgm:pt>
    <dgm:pt modelId="{4DD0B7D6-A92C-4398-8A10-C5D4BF96A1C9}" type="sibTrans" cxnId="{B3D2C733-44FF-4D05-B186-69A331064636}">
      <dgm:prSet/>
      <dgm:spPr/>
      <dgm:t>
        <a:bodyPr/>
        <a:lstStyle/>
        <a:p>
          <a:endParaRPr lang="en-US"/>
        </a:p>
      </dgm:t>
    </dgm:pt>
    <dgm:pt modelId="{2368B66E-EBD6-40B4-8B3C-AABC625B9241}">
      <dgm:prSet phldrT="[Text]"/>
      <dgm:spPr/>
      <dgm:t>
        <a:bodyPr/>
        <a:lstStyle/>
        <a:p>
          <a:r>
            <a:rPr lang="en-US" b="1"/>
            <a:t>Instrumentation</a:t>
          </a:r>
        </a:p>
      </dgm:t>
    </dgm:pt>
    <dgm:pt modelId="{11C512C2-891A-462A-9331-242D438E3505}" type="parTrans" cxnId="{0169D0E2-0650-4224-819E-345ACE9283D6}">
      <dgm:prSet/>
      <dgm:spPr/>
      <dgm:t>
        <a:bodyPr/>
        <a:lstStyle/>
        <a:p>
          <a:endParaRPr lang="en-US"/>
        </a:p>
      </dgm:t>
    </dgm:pt>
    <dgm:pt modelId="{A584135F-EDD5-4BF3-B88C-864170A2B8A6}" type="sibTrans" cxnId="{0169D0E2-0650-4224-819E-345ACE9283D6}">
      <dgm:prSet/>
      <dgm:spPr/>
      <dgm:t>
        <a:bodyPr/>
        <a:lstStyle/>
        <a:p>
          <a:endParaRPr lang="en-US"/>
        </a:p>
      </dgm:t>
    </dgm:pt>
    <dgm:pt modelId="{0B175693-8E0E-4F96-91AD-A39D351E5064}">
      <dgm:prSet phldrT="[Text]"/>
      <dgm:spPr/>
      <dgm:t>
        <a:bodyPr/>
        <a:lstStyle/>
        <a:p>
          <a:r>
            <a:rPr lang="en-US" b="1"/>
            <a:t>Divestment</a:t>
          </a:r>
        </a:p>
      </dgm:t>
    </dgm:pt>
    <dgm:pt modelId="{44659FFE-74E1-4CA5-BF1D-B597758210DE}" type="parTrans" cxnId="{E80CA929-90E8-45DD-8901-DDFDB9926130}">
      <dgm:prSet/>
      <dgm:spPr/>
      <dgm:t>
        <a:bodyPr/>
        <a:lstStyle/>
        <a:p>
          <a:endParaRPr lang="en-US"/>
        </a:p>
      </dgm:t>
    </dgm:pt>
    <dgm:pt modelId="{BED9BB4A-AA30-454D-8133-24DF30512842}" type="sibTrans" cxnId="{E80CA929-90E8-45DD-8901-DDFDB9926130}">
      <dgm:prSet/>
      <dgm:spPr/>
      <dgm:t>
        <a:bodyPr/>
        <a:lstStyle/>
        <a:p>
          <a:endParaRPr lang="en-US"/>
        </a:p>
      </dgm:t>
    </dgm:pt>
    <dgm:pt modelId="{876DEB43-BA8A-4A97-8D0F-6EF3BEAC24F8}">
      <dgm:prSet phldrT="[Text]"/>
      <dgm:spPr/>
      <dgm:t>
        <a:bodyPr/>
        <a:lstStyle/>
        <a:p>
          <a:r>
            <a:rPr lang="en-US" b="1"/>
            <a:t>Implementation</a:t>
          </a:r>
        </a:p>
      </dgm:t>
    </dgm:pt>
    <dgm:pt modelId="{D23BCF7F-245B-416A-9583-AAC195BDD437}" type="parTrans" cxnId="{65FF576A-027F-48F8-9BFD-5FABAA2D6A17}">
      <dgm:prSet/>
      <dgm:spPr/>
      <dgm:t>
        <a:bodyPr/>
        <a:lstStyle/>
        <a:p>
          <a:endParaRPr lang="en-US"/>
        </a:p>
      </dgm:t>
    </dgm:pt>
    <dgm:pt modelId="{F06DE271-E5B2-48E2-A188-41BB00842BCC}" type="sibTrans" cxnId="{65FF576A-027F-48F8-9BFD-5FABAA2D6A17}">
      <dgm:prSet/>
      <dgm:spPr/>
      <dgm:t>
        <a:bodyPr/>
        <a:lstStyle/>
        <a:p>
          <a:endParaRPr lang="en-US"/>
        </a:p>
      </dgm:t>
    </dgm:pt>
    <dgm:pt modelId="{0168432E-1A93-4E32-A01B-21DC05CA5F94}" type="pres">
      <dgm:prSet presAssocID="{12AD5CA5-1F73-4867-8DB2-7E11FE33A31F}" presName="Name0" presStyleCnt="0">
        <dgm:presLayoutVars>
          <dgm:dir/>
          <dgm:resizeHandles val="exact"/>
        </dgm:presLayoutVars>
      </dgm:prSet>
      <dgm:spPr/>
      <dgm:t>
        <a:bodyPr/>
        <a:lstStyle/>
        <a:p>
          <a:endParaRPr lang="en-US"/>
        </a:p>
      </dgm:t>
    </dgm:pt>
    <dgm:pt modelId="{BD7EE548-1281-40D7-90E6-A26D61689B5A}" type="pres">
      <dgm:prSet presAssocID="{4FD9FCEC-1D55-4E75-B965-79B25FC79665}" presName="node" presStyleLbl="node1" presStyleIdx="0" presStyleCnt="5">
        <dgm:presLayoutVars>
          <dgm:bulletEnabled val="1"/>
        </dgm:presLayoutVars>
      </dgm:prSet>
      <dgm:spPr/>
      <dgm:t>
        <a:bodyPr/>
        <a:lstStyle/>
        <a:p>
          <a:endParaRPr lang="en-US"/>
        </a:p>
      </dgm:t>
    </dgm:pt>
    <dgm:pt modelId="{96F8CE4A-11C4-4B93-89C1-BE154E9F5258}" type="pres">
      <dgm:prSet presAssocID="{D7B4677F-ABE2-47CC-BE5B-D6728E79FF71}" presName="sibTrans" presStyleLbl="sibTrans1D1" presStyleIdx="0" presStyleCnt="4"/>
      <dgm:spPr/>
      <dgm:t>
        <a:bodyPr/>
        <a:lstStyle/>
        <a:p>
          <a:endParaRPr lang="en-US"/>
        </a:p>
      </dgm:t>
    </dgm:pt>
    <dgm:pt modelId="{D12AC37E-2BF1-45DF-9828-A259EBC5B730}" type="pres">
      <dgm:prSet presAssocID="{D7B4677F-ABE2-47CC-BE5B-D6728E79FF71}" presName="connectorText" presStyleLbl="sibTrans1D1" presStyleIdx="0" presStyleCnt="4"/>
      <dgm:spPr/>
      <dgm:t>
        <a:bodyPr/>
        <a:lstStyle/>
        <a:p>
          <a:endParaRPr lang="en-US"/>
        </a:p>
      </dgm:t>
    </dgm:pt>
    <dgm:pt modelId="{43CD845D-885F-4083-BB88-C6FB880EA8B3}" type="pres">
      <dgm:prSet presAssocID="{DEEBA415-0B42-47CF-9F9A-F5E0F221E81A}" presName="node" presStyleLbl="node1" presStyleIdx="1" presStyleCnt="5">
        <dgm:presLayoutVars>
          <dgm:bulletEnabled val="1"/>
        </dgm:presLayoutVars>
      </dgm:prSet>
      <dgm:spPr/>
      <dgm:t>
        <a:bodyPr/>
        <a:lstStyle/>
        <a:p>
          <a:endParaRPr lang="en-US"/>
        </a:p>
      </dgm:t>
    </dgm:pt>
    <dgm:pt modelId="{3D5A2272-77F4-4629-8BD4-C5399F76D7E3}" type="pres">
      <dgm:prSet presAssocID="{4DD0B7D6-A92C-4398-8A10-C5D4BF96A1C9}" presName="sibTrans" presStyleLbl="sibTrans1D1" presStyleIdx="1" presStyleCnt="4"/>
      <dgm:spPr/>
      <dgm:t>
        <a:bodyPr/>
        <a:lstStyle/>
        <a:p>
          <a:endParaRPr lang="en-US"/>
        </a:p>
      </dgm:t>
    </dgm:pt>
    <dgm:pt modelId="{4757AA69-5937-4C8A-9EBB-495B4E1C8B79}" type="pres">
      <dgm:prSet presAssocID="{4DD0B7D6-A92C-4398-8A10-C5D4BF96A1C9}" presName="connectorText" presStyleLbl="sibTrans1D1" presStyleIdx="1" presStyleCnt="4"/>
      <dgm:spPr/>
      <dgm:t>
        <a:bodyPr/>
        <a:lstStyle/>
        <a:p>
          <a:endParaRPr lang="en-US"/>
        </a:p>
      </dgm:t>
    </dgm:pt>
    <dgm:pt modelId="{C4DB594D-BA31-4969-BBA2-2FFAE9B6CA76}" type="pres">
      <dgm:prSet presAssocID="{2368B66E-EBD6-40B4-8B3C-AABC625B9241}" presName="node" presStyleLbl="node1" presStyleIdx="2" presStyleCnt="5">
        <dgm:presLayoutVars>
          <dgm:bulletEnabled val="1"/>
        </dgm:presLayoutVars>
      </dgm:prSet>
      <dgm:spPr/>
      <dgm:t>
        <a:bodyPr/>
        <a:lstStyle/>
        <a:p>
          <a:endParaRPr lang="en-US"/>
        </a:p>
      </dgm:t>
    </dgm:pt>
    <dgm:pt modelId="{50ED3941-55E3-4AA1-8B4E-94A57B1FD622}" type="pres">
      <dgm:prSet presAssocID="{A584135F-EDD5-4BF3-B88C-864170A2B8A6}" presName="sibTrans" presStyleLbl="sibTrans1D1" presStyleIdx="2" presStyleCnt="4"/>
      <dgm:spPr/>
      <dgm:t>
        <a:bodyPr/>
        <a:lstStyle/>
        <a:p>
          <a:endParaRPr lang="en-US"/>
        </a:p>
      </dgm:t>
    </dgm:pt>
    <dgm:pt modelId="{5F47BC10-9ECD-4AAF-A737-43E67E743D54}" type="pres">
      <dgm:prSet presAssocID="{A584135F-EDD5-4BF3-B88C-864170A2B8A6}" presName="connectorText" presStyleLbl="sibTrans1D1" presStyleIdx="2" presStyleCnt="4"/>
      <dgm:spPr/>
      <dgm:t>
        <a:bodyPr/>
        <a:lstStyle/>
        <a:p>
          <a:endParaRPr lang="en-US"/>
        </a:p>
      </dgm:t>
    </dgm:pt>
    <dgm:pt modelId="{9D3EC21A-8B25-4B31-AA9F-B766DF4716C6}" type="pres">
      <dgm:prSet presAssocID="{0B175693-8E0E-4F96-91AD-A39D351E5064}" presName="node" presStyleLbl="node1" presStyleIdx="3" presStyleCnt="5">
        <dgm:presLayoutVars>
          <dgm:bulletEnabled val="1"/>
        </dgm:presLayoutVars>
      </dgm:prSet>
      <dgm:spPr/>
      <dgm:t>
        <a:bodyPr/>
        <a:lstStyle/>
        <a:p>
          <a:endParaRPr lang="en-US"/>
        </a:p>
      </dgm:t>
    </dgm:pt>
    <dgm:pt modelId="{74DB8251-1EE3-4141-BD54-0A91117E4361}" type="pres">
      <dgm:prSet presAssocID="{BED9BB4A-AA30-454D-8133-24DF30512842}" presName="sibTrans" presStyleLbl="sibTrans1D1" presStyleIdx="3" presStyleCnt="4"/>
      <dgm:spPr/>
      <dgm:t>
        <a:bodyPr/>
        <a:lstStyle/>
        <a:p>
          <a:endParaRPr lang="en-US"/>
        </a:p>
      </dgm:t>
    </dgm:pt>
    <dgm:pt modelId="{E9D7F974-5A18-4803-B786-B8F5960CC8ED}" type="pres">
      <dgm:prSet presAssocID="{BED9BB4A-AA30-454D-8133-24DF30512842}" presName="connectorText" presStyleLbl="sibTrans1D1" presStyleIdx="3" presStyleCnt="4"/>
      <dgm:spPr/>
      <dgm:t>
        <a:bodyPr/>
        <a:lstStyle/>
        <a:p>
          <a:endParaRPr lang="en-US"/>
        </a:p>
      </dgm:t>
    </dgm:pt>
    <dgm:pt modelId="{A4D3B392-6840-4DF3-864B-F063CE6F5ABD}" type="pres">
      <dgm:prSet presAssocID="{876DEB43-BA8A-4A97-8D0F-6EF3BEAC24F8}" presName="node" presStyleLbl="node1" presStyleIdx="4" presStyleCnt="5">
        <dgm:presLayoutVars>
          <dgm:bulletEnabled val="1"/>
        </dgm:presLayoutVars>
      </dgm:prSet>
      <dgm:spPr/>
      <dgm:t>
        <a:bodyPr/>
        <a:lstStyle/>
        <a:p>
          <a:endParaRPr lang="en-US"/>
        </a:p>
      </dgm:t>
    </dgm:pt>
  </dgm:ptLst>
  <dgm:cxnLst>
    <dgm:cxn modelId="{E80CA929-90E8-45DD-8901-DDFDB9926130}" srcId="{12AD5CA5-1F73-4867-8DB2-7E11FE33A31F}" destId="{0B175693-8E0E-4F96-91AD-A39D351E5064}" srcOrd="3" destOrd="0" parTransId="{44659FFE-74E1-4CA5-BF1D-B597758210DE}" sibTransId="{BED9BB4A-AA30-454D-8133-24DF30512842}"/>
    <dgm:cxn modelId="{D5ADA230-F9AC-4CD1-8A2D-314A1BF951A8}" srcId="{12AD5CA5-1F73-4867-8DB2-7E11FE33A31F}" destId="{4FD9FCEC-1D55-4E75-B965-79B25FC79665}" srcOrd="0" destOrd="0" parTransId="{318747D1-990B-4FC2-850E-05F3171606E7}" sibTransId="{D7B4677F-ABE2-47CC-BE5B-D6728E79FF71}"/>
    <dgm:cxn modelId="{2F530B1A-925A-4A69-8EFD-B50BA81662D9}" type="presOf" srcId="{A584135F-EDD5-4BF3-B88C-864170A2B8A6}" destId="{5F47BC10-9ECD-4AAF-A737-43E67E743D54}" srcOrd="1" destOrd="0" presId="urn:microsoft.com/office/officeart/2005/8/layout/bProcess3"/>
    <dgm:cxn modelId="{B3D2C733-44FF-4D05-B186-69A331064636}" srcId="{12AD5CA5-1F73-4867-8DB2-7E11FE33A31F}" destId="{DEEBA415-0B42-47CF-9F9A-F5E0F221E81A}" srcOrd="1" destOrd="0" parTransId="{43C543AE-2F12-4CA1-AEA2-EFFA3D27B00A}" sibTransId="{4DD0B7D6-A92C-4398-8A10-C5D4BF96A1C9}"/>
    <dgm:cxn modelId="{0169D0E2-0650-4224-819E-345ACE9283D6}" srcId="{12AD5CA5-1F73-4867-8DB2-7E11FE33A31F}" destId="{2368B66E-EBD6-40B4-8B3C-AABC625B9241}" srcOrd="2" destOrd="0" parTransId="{11C512C2-891A-462A-9331-242D438E3505}" sibTransId="{A584135F-EDD5-4BF3-B88C-864170A2B8A6}"/>
    <dgm:cxn modelId="{1E199612-3E74-4414-AC07-FEF457841AC9}" type="presOf" srcId="{A584135F-EDD5-4BF3-B88C-864170A2B8A6}" destId="{50ED3941-55E3-4AA1-8B4E-94A57B1FD622}" srcOrd="0" destOrd="0" presId="urn:microsoft.com/office/officeart/2005/8/layout/bProcess3"/>
    <dgm:cxn modelId="{C6213569-AF83-4590-B13B-7AF6B4ACD4CA}" type="presOf" srcId="{876DEB43-BA8A-4A97-8D0F-6EF3BEAC24F8}" destId="{A4D3B392-6840-4DF3-864B-F063CE6F5ABD}" srcOrd="0" destOrd="0" presId="urn:microsoft.com/office/officeart/2005/8/layout/bProcess3"/>
    <dgm:cxn modelId="{248C4BBE-6F88-40A2-A57A-2D7349CCAF84}" type="presOf" srcId="{4DD0B7D6-A92C-4398-8A10-C5D4BF96A1C9}" destId="{3D5A2272-77F4-4629-8BD4-C5399F76D7E3}" srcOrd="0" destOrd="0" presId="urn:microsoft.com/office/officeart/2005/8/layout/bProcess3"/>
    <dgm:cxn modelId="{6F9D4773-3B4C-4F3D-9DC5-9094C58A1A95}" type="presOf" srcId="{12AD5CA5-1F73-4867-8DB2-7E11FE33A31F}" destId="{0168432E-1A93-4E32-A01B-21DC05CA5F94}" srcOrd="0" destOrd="0" presId="urn:microsoft.com/office/officeart/2005/8/layout/bProcess3"/>
    <dgm:cxn modelId="{34D9DE07-FB20-4126-BA31-431A4EB29A2B}" type="presOf" srcId="{0B175693-8E0E-4F96-91AD-A39D351E5064}" destId="{9D3EC21A-8B25-4B31-AA9F-B766DF4716C6}" srcOrd="0" destOrd="0" presId="urn:microsoft.com/office/officeart/2005/8/layout/bProcess3"/>
    <dgm:cxn modelId="{65FF576A-027F-48F8-9BFD-5FABAA2D6A17}" srcId="{12AD5CA5-1F73-4867-8DB2-7E11FE33A31F}" destId="{876DEB43-BA8A-4A97-8D0F-6EF3BEAC24F8}" srcOrd="4" destOrd="0" parTransId="{D23BCF7F-245B-416A-9583-AAC195BDD437}" sibTransId="{F06DE271-E5B2-48E2-A188-41BB00842BCC}"/>
    <dgm:cxn modelId="{09C1346D-CB19-45D6-8FD8-980088C6DB5E}" type="presOf" srcId="{4FD9FCEC-1D55-4E75-B965-79B25FC79665}" destId="{BD7EE548-1281-40D7-90E6-A26D61689B5A}" srcOrd="0" destOrd="0" presId="urn:microsoft.com/office/officeart/2005/8/layout/bProcess3"/>
    <dgm:cxn modelId="{5FEDDF11-D78D-4A77-A548-13E640BA4E0C}" type="presOf" srcId="{D7B4677F-ABE2-47CC-BE5B-D6728E79FF71}" destId="{96F8CE4A-11C4-4B93-89C1-BE154E9F5258}" srcOrd="0" destOrd="0" presId="urn:microsoft.com/office/officeart/2005/8/layout/bProcess3"/>
    <dgm:cxn modelId="{87863269-53FE-4431-9869-3C13A97126CC}" type="presOf" srcId="{D7B4677F-ABE2-47CC-BE5B-D6728E79FF71}" destId="{D12AC37E-2BF1-45DF-9828-A259EBC5B730}" srcOrd="1" destOrd="0" presId="urn:microsoft.com/office/officeart/2005/8/layout/bProcess3"/>
    <dgm:cxn modelId="{238F4072-4A2C-48E3-AC52-0A7D79531FBB}" type="presOf" srcId="{BED9BB4A-AA30-454D-8133-24DF30512842}" destId="{74DB8251-1EE3-4141-BD54-0A91117E4361}" srcOrd="0" destOrd="0" presId="urn:microsoft.com/office/officeart/2005/8/layout/bProcess3"/>
    <dgm:cxn modelId="{F81EAAA1-A18D-4E13-97A2-15301A15412C}" type="presOf" srcId="{BED9BB4A-AA30-454D-8133-24DF30512842}" destId="{E9D7F974-5A18-4803-B786-B8F5960CC8ED}" srcOrd="1" destOrd="0" presId="urn:microsoft.com/office/officeart/2005/8/layout/bProcess3"/>
    <dgm:cxn modelId="{46623583-751E-4D51-93E7-33C642DFB8BA}" type="presOf" srcId="{4DD0B7D6-A92C-4398-8A10-C5D4BF96A1C9}" destId="{4757AA69-5937-4C8A-9EBB-495B4E1C8B79}" srcOrd="1" destOrd="0" presId="urn:microsoft.com/office/officeart/2005/8/layout/bProcess3"/>
    <dgm:cxn modelId="{78855FDD-4B4E-448E-BCF1-3563A986274A}" type="presOf" srcId="{DEEBA415-0B42-47CF-9F9A-F5E0F221E81A}" destId="{43CD845D-885F-4083-BB88-C6FB880EA8B3}" srcOrd="0" destOrd="0" presId="urn:microsoft.com/office/officeart/2005/8/layout/bProcess3"/>
    <dgm:cxn modelId="{95A1CCDE-00BE-44FA-8F16-91242F506748}" type="presOf" srcId="{2368B66E-EBD6-40B4-8B3C-AABC625B9241}" destId="{C4DB594D-BA31-4969-BBA2-2FFAE9B6CA76}" srcOrd="0" destOrd="0" presId="urn:microsoft.com/office/officeart/2005/8/layout/bProcess3"/>
    <dgm:cxn modelId="{7C7959D6-FADE-407E-935B-04B6A40DF9AC}" type="presParOf" srcId="{0168432E-1A93-4E32-A01B-21DC05CA5F94}" destId="{BD7EE548-1281-40D7-90E6-A26D61689B5A}" srcOrd="0" destOrd="0" presId="urn:microsoft.com/office/officeart/2005/8/layout/bProcess3"/>
    <dgm:cxn modelId="{0C225212-3F04-4E6C-A61A-98F350921569}" type="presParOf" srcId="{0168432E-1A93-4E32-A01B-21DC05CA5F94}" destId="{96F8CE4A-11C4-4B93-89C1-BE154E9F5258}" srcOrd="1" destOrd="0" presId="urn:microsoft.com/office/officeart/2005/8/layout/bProcess3"/>
    <dgm:cxn modelId="{0523345C-2E19-4E00-8692-C65D65C456C0}" type="presParOf" srcId="{96F8CE4A-11C4-4B93-89C1-BE154E9F5258}" destId="{D12AC37E-2BF1-45DF-9828-A259EBC5B730}" srcOrd="0" destOrd="0" presId="urn:microsoft.com/office/officeart/2005/8/layout/bProcess3"/>
    <dgm:cxn modelId="{E885C4B3-171B-4FE4-A89E-B4B1CE2707F2}" type="presParOf" srcId="{0168432E-1A93-4E32-A01B-21DC05CA5F94}" destId="{43CD845D-885F-4083-BB88-C6FB880EA8B3}" srcOrd="2" destOrd="0" presId="urn:microsoft.com/office/officeart/2005/8/layout/bProcess3"/>
    <dgm:cxn modelId="{826045FC-CDE9-43EC-BA41-B46A1D3AC30B}" type="presParOf" srcId="{0168432E-1A93-4E32-A01B-21DC05CA5F94}" destId="{3D5A2272-77F4-4629-8BD4-C5399F76D7E3}" srcOrd="3" destOrd="0" presId="urn:microsoft.com/office/officeart/2005/8/layout/bProcess3"/>
    <dgm:cxn modelId="{680E551B-AEF1-4573-9CCB-61470CC0B4E3}" type="presParOf" srcId="{3D5A2272-77F4-4629-8BD4-C5399F76D7E3}" destId="{4757AA69-5937-4C8A-9EBB-495B4E1C8B79}" srcOrd="0" destOrd="0" presId="urn:microsoft.com/office/officeart/2005/8/layout/bProcess3"/>
    <dgm:cxn modelId="{B2DB4B01-B5BB-4132-927F-183FFD341A04}" type="presParOf" srcId="{0168432E-1A93-4E32-A01B-21DC05CA5F94}" destId="{C4DB594D-BA31-4969-BBA2-2FFAE9B6CA76}" srcOrd="4" destOrd="0" presId="urn:microsoft.com/office/officeart/2005/8/layout/bProcess3"/>
    <dgm:cxn modelId="{F73B1A39-EC8E-44C1-95F0-D8A62C8EC734}" type="presParOf" srcId="{0168432E-1A93-4E32-A01B-21DC05CA5F94}" destId="{50ED3941-55E3-4AA1-8B4E-94A57B1FD622}" srcOrd="5" destOrd="0" presId="urn:microsoft.com/office/officeart/2005/8/layout/bProcess3"/>
    <dgm:cxn modelId="{76827798-CAD3-4523-BDCB-40DFA1E5057B}" type="presParOf" srcId="{50ED3941-55E3-4AA1-8B4E-94A57B1FD622}" destId="{5F47BC10-9ECD-4AAF-A737-43E67E743D54}" srcOrd="0" destOrd="0" presId="urn:microsoft.com/office/officeart/2005/8/layout/bProcess3"/>
    <dgm:cxn modelId="{E79D4859-FF36-4F26-8831-73BE141B43FF}" type="presParOf" srcId="{0168432E-1A93-4E32-A01B-21DC05CA5F94}" destId="{9D3EC21A-8B25-4B31-AA9F-B766DF4716C6}" srcOrd="6" destOrd="0" presId="urn:microsoft.com/office/officeart/2005/8/layout/bProcess3"/>
    <dgm:cxn modelId="{60969B3D-9367-4D6A-83DA-7C7712DC17A6}" type="presParOf" srcId="{0168432E-1A93-4E32-A01B-21DC05CA5F94}" destId="{74DB8251-1EE3-4141-BD54-0A91117E4361}" srcOrd="7" destOrd="0" presId="urn:microsoft.com/office/officeart/2005/8/layout/bProcess3"/>
    <dgm:cxn modelId="{330956E4-DFB6-410F-892E-8A55B7B8B9CD}" type="presParOf" srcId="{74DB8251-1EE3-4141-BD54-0A91117E4361}" destId="{E9D7F974-5A18-4803-B786-B8F5960CC8ED}" srcOrd="0" destOrd="0" presId="urn:microsoft.com/office/officeart/2005/8/layout/bProcess3"/>
    <dgm:cxn modelId="{9F02A5FB-D5E0-4D7D-A607-FA13226F4063}" type="presParOf" srcId="{0168432E-1A93-4E32-A01B-21DC05CA5F94}" destId="{A4D3B392-6840-4DF3-864B-F063CE6F5ABD}" srcOrd="8" destOrd="0" presId="urn:microsoft.com/office/officeart/2005/8/layout/b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F8CE4A-11C4-4B93-89C1-BE154E9F5258}">
      <dsp:nvSpPr>
        <dsp:cNvPr id="0" name=""/>
        <dsp:cNvSpPr/>
      </dsp:nvSpPr>
      <dsp:spPr>
        <a:xfrm>
          <a:off x="1902103" y="309060"/>
          <a:ext cx="240838" cy="91440"/>
        </a:xfrm>
        <a:custGeom>
          <a:avLst/>
          <a:gdLst/>
          <a:ahLst/>
          <a:cxnLst/>
          <a:rect l="0" t="0" r="0" b="0"/>
          <a:pathLst>
            <a:path>
              <a:moveTo>
                <a:pt x="0" y="45720"/>
              </a:moveTo>
              <a:lnTo>
                <a:pt x="240838" y="45720"/>
              </a:lnTo>
            </a:path>
          </a:pathLst>
        </a:custGeom>
        <a:noFill/>
        <a:ln w="9525" cap="flat" cmpd="sng" algn="ctr">
          <a:solidFill>
            <a:schemeClr val="accent1">
              <a:shade val="90000"/>
              <a:hueOff val="0"/>
              <a:satOff val="0"/>
              <a:lumOff val="0"/>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15736" y="353423"/>
        <a:ext cx="13571" cy="2714"/>
      </dsp:txXfrm>
    </dsp:sp>
    <dsp:sp modelId="{BD7EE548-1281-40D7-90E6-A26D61689B5A}">
      <dsp:nvSpPr>
        <dsp:cNvPr id="0" name=""/>
        <dsp:cNvSpPr/>
      </dsp:nvSpPr>
      <dsp:spPr>
        <a:xfrm>
          <a:off x="723736" y="730"/>
          <a:ext cx="1180166" cy="708100"/>
        </a:xfrm>
        <a:prstGeom prst="rect">
          <a:avLst/>
        </a:prstGeom>
        <a:solidFill>
          <a:schemeClr val="accent1">
            <a:shade val="5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Foundation</a:t>
          </a:r>
        </a:p>
      </dsp:txBody>
      <dsp:txXfrm>
        <a:off x="723736" y="730"/>
        <a:ext cx="1180166" cy="708100"/>
      </dsp:txXfrm>
    </dsp:sp>
    <dsp:sp modelId="{3D5A2272-77F4-4629-8BD4-C5399F76D7E3}">
      <dsp:nvSpPr>
        <dsp:cNvPr id="0" name=""/>
        <dsp:cNvSpPr/>
      </dsp:nvSpPr>
      <dsp:spPr>
        <a:xfrm>
          <a:off x="3353708" y="309060"/>
          <a:ext cx="240838" cy="91440"/>
        </a:xfrm>
        <a:custGeom>
          <a:avLst/>
          <a:gdLst/>
          <a:ahLst/>
          <a:cxnLst/>
          <a:rect l="0" t="0" r="0" b="0"/>
          <a:pathLst>
            <a:path>
              <a:moveTo>
                <a:pt x="0" y="45720"/>
              </a:moveTo>
              <a:lnTo>
                <a:pt x="240838" y="45720"/>
              </a:lnTo>
            </a:path>
          </a:pathLst>
        </a:custGeom>
        <a:noFill/>
        <a:ln w="9525" cap="flat" cmpd="sng" algn="ctr">
          <a:solidFill>
            <a:schemeClr val="accent1">
              <a:shade val="90000"/>
              <a:hueOff val="187556"/>
              <a:satOff val="-3464"/>
              <a:lumOff val="16063"/>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67341" y="353423"/>
        <a:ext cx="13571" cy="2714"/>
      </dsp:txXfrm>
    </dsp:sp>
    <dsp:sp modelId="{43CD845D-885F-4083-BB88-C6FB880EA8B3}">
      <dsp:nvSpPr>
        <dsp:cNvPr id="0" name=""/>
        <dsp:cNvSpPr/>
      </dsp:nvSpPr>
      <dsp:spPr>
        <a:xfrm>
          <a:off x="2175341" y="730"/>
          <a:ext cx="1180166" cy="708100"/>
        </a:xfrm>
        <a:prstGeom prst="rect">
          <a:avLst/>
        </a:prstGeom>
        <a:solidFill>
          <a:schemeClr val="accent1">
            <a:shade val="50000"/>
            <a:hueOff val="144575"/>
            <a:satOff val="-3024"/>
            <a:lumOff val="1682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Increamentation</a:t>
          </a:r>
        </a:p>
      </dsp:txBody>
      <dsp:txXfrm>
        <a:off x="2175341" y="730"/>
        <a:ext cx="1180166" cy="708100"/>
      </dsp:txXfrm>
    </dsp:sp>
    <dsp:sp modelId="{50ED3941-55E3-4AA1-8B4E-94A57B1FD622}">
      <dsp:nvSpPr>
        <dsp:cNvPr id="0" name=""/>
        <dsp:cNvSpPr/>
      </dsp:nvSpPr>
      <dsp:spPr>
        <a:xfrm>
          <a:off x="1313819" y="707030"/>
          <a:ext cx="2903210" cy="240838"/>
        </a:xfrm>
        <a:custGeom>
          <a:avLst/>
          <a:gdLst/>
          <a:ahLst/>
          <a:cxnLst/>
          <a:rect l="0" t="0" r="0" b="0"/>
          <a:pathLst>
            <a:path>
              <a:moveTo>
                <a:pt x="2903210" y="0"/>
              </a:moveTo>
              <a:lnTo>
                <a:pt x="2903210" y="137519"/>
              </a:lnTo>
              <a:lnTo>
                <a:pt x="0" y="137519"/>
              </a:lnTo>
              <a:lnTo>
                <a:pt x="0" y="240838"/>
              </a:lnTo>
            </a:path>
          </a:pathLst>
        </a:custGeom>
        <a:noFill/>
        <a:ln w="9525" cap="flat" cmpd="sng" algn="ctr">
          <a:solidFill>
            <a:schemeClr val="accent1">
              <a:shade val="90000"/>
              <a:hueOff val="375112"/>
              <a:satOff val="-6927"/>
              <a:lumOff val="32127"/>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92528" y="826092"/>
        <a:ext cx="145793" cy="2714"/>
      </dsp:txXfrm>
    </dsp:sp>
    <dsp:sp modelId="{C4DB594D-BA31-4969-BBA2-2FFAE9B6CA76}">
      <dsp:nvSpPr>
        <dsp:cNvPr id="0" name=""/>
        <dsp:cNvSpPr/>
      </dsp:nvSpPr>
      <dsp:spPr>
        <a:xfrm>
          <a:off x="3626946" y="730"/>
          <a:ext cx="1180166" cy="708100"/>
        </a:xfrm>
        <a:prstGeom prst="rect">
          <a:avLst/>
        </a:prstGeom>
        <a:solidFill>
          <a:schemeClr val="accent1">
            <a:shade val="50000"/>
            <a:hueOff val="289149"/>
            <a:satOff val="-6048"/>
            <a:lumOff val="3365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Instrumentation</a:t>
          </a:r>
        </a:p>
      </dsp:txBody>
      <dsp:txXfrm>
        <a:off x="3626946" y="730"/>
        <a:ext cx="1180166" cy="708100"/>
      </dsp:txXfrm>
    </dsp:sp>
    <dsp:sp modelId="{74DB8251-1EE3-4141-BD54-0A91117E4361}">
      <dsp:nvSpPr>
        <dsp:cNvPr id="0" name=""/>
        <dsp:cNvSpPr/>
      </dsp:nvSpPr>
      <dsp:spPr>
        <a:xfrm>
          <a:off x="1902103" y="1288599"/>
          <a:ext cx="240838" cy="91440"/>
        </a:xfrm>
        <a:custGeom>
          <a:avLst/>
          <a:gdLst/>
          <a:ahLst/>
          <a:cxnLst/>
          <a:rect l="0" t="0" r="0" b="0"/>
          <a:pathLst>
            <a:path>
              <a:moveTo>
                <a:pt x="0" y="45720"/>
              </a:moveTo>
              <a:lnTo>
                <a:pt x="240838" y="45720"/>
              </a:lnTo>
            </a:path>
          </a:pathLst>
        </a:custGeom>
        <a:noFill/>
        <a:ln w="9525" cap="flat" cmpd="sng" algn="ctr">
          <a:solidFill>
            <a:schemeClr val="accent1">
              <a:shade val="90000"/>
              <a:hueOff val="187556"/>
              <a:satOff val="-3464"/>
              <a:lumOff val="16063"/>
              <a:alphaOff val="0"/>
            </a:schemeClr>
          </a:solidFill>
          <a:prstDash val="solid"/>
          <a:tailEnd type="arrow"/>
        </a:ln>
        <a:effectLst/>
        <a:scene3d>
          <a:camera prst="orthographicFront">
            <a:rot lat="0" lon="0" rev="0"/>
          </a:camera>
          <a:lightRig rig="contrasting" dir="t">
            <a:rot lat="0" lon="0" rev="1200000"/>
          </a:lightRig>
        </a:scene3d>
        <a:sp3d z="-110000"/>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15736" y="1332961"/>
        <a:ext cx="13571" cy="2714"/>
      </dsp:txXfrm>
    </dsp:sp>
    <dsp:sp modelId="{9D3EC21A-8B25-4B31-AA9F-B766DF4716C6}">
      <dsp:nvSpPr>
        <dsp:cNvPr id="0" name=""/>
        <dsp:cNvSpPr/>
      </dsp:nvSpPr>
      <dsp:spPr>
        <a:xfrm>
          <a:off x="723736" y="980269"/>
          <a:ext cx="1180166" cy="708100"/>
        </a:xfrm>
        <a:prstGeom prst="rect">
          <a:avLst/>
        </a:prstGeom>
        <a:solidFill>
          <a:schemeClr val="accent1">
            <a:shade val="50000"/>
            <a:hueOff val="289149"/>
            <a:satOff val="-6048"/>
            <a:lumOff val="3365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Divestment</a:t>
          </a:r>
        </a:p>
      </dsp:txBody>
      <dsp:txXfrm>
        <a:off x="723736" y="980269"/>
        <a:ext cx="1180166" cy="708100"/>
      </dsp:txXfrm>
    </dsp:sp>
    <dsp:sp modelId="{A4D3B392-6840-4DF3-864B-F063CE6F5ABD}">
      <dsp:nvSpPr>
        <dsp:cNvPr id="0" name=""/>
        <dsp:cNvSpPr/>
      </dsp:nvSpPr>
      <dsp:spPr>
        <a:xfrm>
          <a:off x="2175341" y="980269"/>
          <a:ext cx="1180166" cy="708100"/>
        </a:xfrm>
        <a:prstGeom prst="rect">
          <a:avLst/>
        </a:prstGeom>
        <a:solidFill>
          <a:schemeClr val="accent1">
            <a:shade val="50000"/>
            <a:hueOff val="144575"/>
            <a:satOff val="-3024"/>
            <a:lumOff val="16825"/>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b="1" kern="1200"/>
            <a:t>Implementation</a:t>
          </a:r>
        </a:p>
      </dsp:txBody>
      <dsp:txXfrm>
        <a:off x="2175341" y="980269"/>
        <a:ext cx="1180166" cy="70810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5793F-5243-49E0-ACB4-DEDBB156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10</Pages>
  <Words>2482</Words>
  <Characters>14149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5</cp:revision>
  <dcterms:created xsi:type="dcterms:W3CDTF">2013-12-23T23:15:00Z</dcterms:created>
  <dcterms:modified xsi:type="dcterms:W3CDTF">2025-11-21T13:00:00Z</dcterms:modified>
  <cp:category/>
</cp:coreProperties>
</file>